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720" w:rsidRDefault="00EC3888" w:rsidP="00824720">
      <w:pPr>
        <w:jc w:val="center"/>
        <w:rPr>
          <w:b/>
          <w:bCs/>
          <w:sz w:val="28"/>
          <w:szCs w:val="28"/>
        </w:rPr>
      </w:pPr>
      <w:r w:rsidRPr="002A1A4E">
        <w:rPr>
          <w:b/>
          <w:bCs/>
          <w:sz w:val="28"/>
          <w:szCs w:val="28"/>
        </w:rPr>
        <w:t>Пояснювальна записка</w:t>
      </w:r>
    </w:p>
    <w:p w:rsidR="00EC3888" w:rsidRPr="008807FE" w:rsidRDefault="00EC3888" w:rsidP="00EC3888">
      <w:pPr>
        <w:jc w:val="center"/>
        <w:rPr>
          <w:b/>
          <w:sz w:val="28"/>
          <w:szCs w:val="28"/>
        </w:rPr>
      </w:pPr>
      <w:r w:rsidRPr="00733542">
        <w:rPr>
          <w:b/>
          <w:bCs/>
          <w:sz w:val="28"/>
          <w:szCs w:val="28"/>
        </w:rPr>
        <w:t xml:space="preserve">до рішення сесії обласної ради </w:t>
      </w:r>
      <w:r w:rsidRPr="00733542">
        <w:rPr>
          <w:b/>
          <w:sz w:val="28"/>
          <w:szCs w:val="28"/>
        </w:rPr>
        <w:t>„</w:t>
      </w:r>
      <w:r w:rsidR="00824720" w:rsidRPr="00824720">
        <w:rPr>
          <w:b/>
        </w:rPr>
        <w:t xml:space="preserve"> </w:t>
      </w:r>
      <w:r w:rsidR="00EC6241">
        <w:rPr>
          <w:b/>
          <w:sz w:val="32"/>
          <w:szCs w:val="32"/>
        </w:rPr>
        <w:t xml:space="preserve">Про обласну </w:t>
      </w:r>
      <w:r w:rsidR="00824720">
        <w:rPr>
          <w:b/>
          <w:sz w:val="32"/>
          <w:szCs w:val="32"/>
        </w:rPr>
        <w:t xml:space="preserve"> Програму </w:t>
      </w:r>
      <w:r w:rsidR="00824720" w:rsidRPr="00C07A4D">
        <w:rPr>
          <w:b/>
          <w:sz w:val="32"/>
          <w:szCs w:val="32"/>
        </w:rPr>
        <w:t xml:space="preserve">реформування </w:t>
      </w:r>
      <w:r w:rsidR="00824720">
        <w:rPr>
          <w:b/>
          <w:sz w:val="32"/>
          <w:szCs w:val="32"/>
        </w:rPr>
        <w:t>стоматологічної сл</w:t>
      </w:r>
      <w:r w:rsidR="00824720" w:rsidRPr="00C07A4D">
        <w:rPr>
          <w:b/>
          <w:sz w:val="32"/>
          <w:szCs w:val="32"/>
        </w:rPr>
        <w:t xml:space="preserve">ужби Полтавської області </w:t>
      </w:r>
      <w:r w:rsidR="00824720" w:rsidRPr="00C07A4D">
        <w:rPr>
          <w:b/>
          <w:bCs/>
          <w:iCs/>
          <w:w w:val="99"/>
          <w:sz w:val="32"/>
          <w:szCs w:val="32"/>
        </w:rPr>
        <w:t>на</w:t>
      </w:r>
      <w:r w:rsidR="00824720" w:rsidRPr="00C07A4D">
        <w:rPr>
          <w:b/>
          <w:sz w:val="32"/>
          <w:szCs w:val="32"/>
        </w:rPr>
        <w:t xml:space="preserve"> </w:t>
      </w:r>
      <w:r w:rsidR="00824720" w:rsidRPr="00C07A4D">
        <w:rPr>
          <w:b/>
          <w:bCs/>
          <w:iCs/>
          <w:w w:val="99"/>
          <w:sz w:val="32"/>
          <w:szCs w:val="32"/>
        </w:rPr>
        <w:t>201</w:t>
      </w:r>
      <w:r w:rsidR="00824720" w:rsidRPr="00C07A4D">
        <w:rPr>
          <w:b/>
          <w:bCs/>
          <w:iCs/>
          <w:spacing w:val="-1"/>
          <w:w w:val="99"/>
          <w:sz w:val="32"/>
          <w:szCs w:val="32"/>
        </w:rPr>
        <w:t>3</w:t>
      </w:r>
      <w:r w:rsidR="00824720" w:rsidRPr="00C07A4D">
        <w:rPr>
          <w:b/>
          <w:bCs/>
          <w:iCs/>
          <w:w w:val="99"/>
          <w:sz w:val="32"/>
          <w:szCs w:val="32"/>
        </w:rPr>
        <w:t>-2016</w:t>
      </w:r>
      <w:r w:rsidR="00824720" w:rsidRPr="00C07A4D">
        <w:rPr>
          <w:b/>
          <w:sz w:val="32"/>
          <w:szCs w:val="32"/>
        </w:rPr>
        <w:t xml:space="preserve"> </w:t>
      </w:r>
      <w:r w:rsidR="00824720" w:rsidRPr="00C07A4D">
        <w:rPr>
          <w:b/>
          <w:bCs/>
          <w:iCs/>
          <w:w w:val="99"/>
          <w:sz w:val="32"/>
          <w:szCs w:val="32"/>
        </w:rPr>
        <w:t>роки</w:t>
      </w:r>
      <w:r w:rsidR="00892913">
        <w:rPr>
          <w:b/>
          <w:bCs/>
          <w:iCs/>
          <w:w w:val="99"/>
          <w:sz w:val="32"/>
          <w:szCs w:val="32"/>
        </w:rPr>
        <w:t xml:space="preserve"> </w:t>
      </w:r>
      <w:r w:rsidRPr="00733542">
        <w:rPr>
          <w:b/>
          <w:bCs/>
          <w:sz w:val="28"/>
          <w:szCs w:val="28"/>
        </w:rPr>
        <w:t>”</w:t>
      </w:r>
    </w:p>
    <w:p w:rsidR="00EC3888" w:rsidRPr="008807FE" w:rsidRDefault="00EC3888" w:rsidP="00EC3888">
      <w:pPr>
        <w:ind w:left="705"/>
        <w:jc w:val="center"/>
        <w:rPr>
          <w:b/>
          <w:bCs/>
          <w:sz w:val="28"/>
          <w:szCs w:val="28"/>
        </w:rPr>
      </w:pPr>
    </w:p>
    <w:p w:rsidR="00EC3888" w:rsidRPr="008807FE" w:rsidRDefault="00EC3888" w:rsidP="00EC3888">
      <w:pPr>
        <w:ind w:firstLine="720"/>
        <w:jc w:val="both"/>
        <w:rPr>
          <w:b/>
          <w:bCs/>
          <w:color w:val="000000"/>
          <w:sz w:val="28"/>
          <w:szCs w:val="28"/>
        </w:rPr>
      </w:pPr>
      <w:r w:rsidRPr="008807FE">
        <w:rPr>
          <w:b/>
          <w:bCs/>
          <w:color w:val="000000"/>
          <w:sz w:val="28"/>
          <w:szCs w:val="28"/>
        </w:rPr>
        <w:t xml:space="preserve">1. Обґрунтування необхідності прийняття </w:t>
      </w:r>
      <w:r>
        <w:rPr>
          <w:b/>
          <w:bCs/>
          <w:color w:val="000000"/>
          <w:sz w:val="28"/>
          <w:szCs w:val="28"/>
        </w:rPr>
        <w:t>рішення</w:t>
      </w:r>
      <w:r w:rsidRPr="008807FE">
        <w:rPr>
          <w:b/>
          <w:bCs/>
          <w:color w:val="000000"/>
          <w:sz w:val="28"/>
          <w:szCs w:val="28"/>
        </w:rPr>
        <w:t xml:space="preserve"> </w:t>
      </w:r>
    </w:p>
    <w:p w:rsidR="00EC3888" w:rsidRDefault="00EC3888" w:rsidP="00EC3888">
      <w:pPr>
        <w:jc w:val="both"/>
        <w:rPr>
          <w:b/>
          <w:bCs/>
          <w:sz w:val="28"/>
          <w:szCs w:val="28"/>
        </w:rPr>
      </w:pPr>
    </w:p>
    <w:p w:rsidR="00B71686" w:rsidRDefault="00B71686" w:rsidP="00B71686">
      <w:pPr>
        <w:widowControl w:val="0"/>
        <w:tabs>
          <w:tab w:val="left" w:pos="1256"/>
          <w:tab w:val="left" w:pos="2511"/>
          <w:tab w:val="left" w:pos="5096"/>
        </w:tabs>
        <w:autoSpaceDE w:val="0"/>
        <w:autoSpaceDN w:val="0"/>
        <w:adjustRightInd w:val="0"/>
        <w:ind w:right="-7"/>
        <w:jc w:val="both"/>
        <w:rPr>
          <w:sz w:val="28"/>
          <w:szCs w:val="28"/>
        </w:rPr>
      </w:pPr>
      <w:r>
        <w:rPr>
          <w:sz w:val="28"/>
          <w:szCs w:val="28"/>
        </w:rPr>
        <w:tab/>
      </w:r>
      <w:r w:rsidRPr="000C55AB">
        <w:rPr>
          <w:sz w:val="28"/>
          <w:szCs w:val="28"/>
        </w:rPr>
        <w:t xml:space="preserve">Однією з найбільш актуальних проблем України є стан здоров’я населення, в тому числі його складової – стоматологічного здоров’я. Низький рівень стоматологічного здоров’я, насамперед дитячого населення та вагітних жінок, негативно впливає на стан загального здоров’я впродовж всіх періодів життя людини, спричиняючи соціальні та фінансові проблеми та негативно впливаючи на рівень соціально - економічного розвитку  країни. Особливо занепокоєння викликає стабільно висока поширеність стоматологічних захворювань у всі вікові періоди, насамперед значну ураженість твердих тканин зубів та пародонта у вагітних жінок та дітей. Результати епідеміологічних досліджень свідчать , що розповсюдженість карієсу зубів тимчасового прикусу у 6-ти річних дітей становить 87,9% при інтенсивності ураження КПУ3 -4,6; розповсюдженість карієсу зубів постійного прикусу у 12-ти річних дітей  72,3% при інтенсивності ураження КПУ3 – 2,75. </w:t>
      </w:r>
    </w:p>
    <w:p w:rsidR="00EC3888" w:rsidRDefault="00B71686" w:rsidP="005F00B2">
      <w:pPr>
        <w:widowControl w:val="0"/>
        <w:tabs>
          <w:tab w:val="left" w:pos="1256"/>
          <w:tab w:val="left" w:pos="2511"/>
          <w:tab w:val="left" w:pos="5096"/>
        </w:tabs>
        <w:autoSpaceDE w:val="0"/>
        <w:autoSpaceDN w:val="0"/>
        <w:adjustRightInd w:val="0"/>
        <w:ind w:right="-7"/>
        <w:jc w:val="both"/>
        <w:rPr>
          <w:sz w:val="28"/>
          <w:szCs w:val="28"/>
        </w:rPr>
      </w:pPr>
      <w:r>
        <w:rPr>
          <w:sz w:val="28"/>
          <w:szCs w:val="28"/>
        </w:rPr>
        <w:tab/>
      </w:r>
      <w:r w:rsidRPr="000C55AB">
        <w:rPr>
          <w:sz w:val="28"/>
          <w:szCs w:val="28"/>
        </w:rPr>
        <w:t xml:space="preserve">В регіонах з вмістом фтору в питній воді менше 0,5 мг/л розповсюдженість карієсу зубів становіть 78,6%  при КПУ3-3,62. В регіонах з вмістом фтору в питній воді більш 0,5 мг/л розповсюдженість карієсу зубів обрівнюється 61,7 % при КПУ3-2,05. Розповсюдженість хронічного катарального  гінгівіту серед дітей віком 12-15 років становить в середньому 70-80%, сягаючи в окремих регіонах 95-98%. Розповсюдженість </w:t>
      </w:r>
      <w:proofErr w:type="spellStart"/>
      <w:r w:rsidRPr="000C55AB">
        <w:rPr>
          <w:sz w:val="28"/>
          <w:szCs w:val="28"/>
        </w:rPr>
        <w:t>зубощелепних</w:t>
      </w:r>
      <w:proofErr w:type="spellEnd"/>
      <w:r w:rsidRPr="000C55AB">
        <w:rPr>
          <w:sz w:val="28"/>
          <w:szCs w:val="28"/>
        </w:rPr>
        <w:t xml:space="preserve"> аномалій у дітей та підлітків віком 7-18 років перевищує 60,0%. Високою залишається питома вага вроджених вад розвитку, пухлин, онкологічних та запальних захворювань, травм </w:t>
      </w:r>
      <w:proofErr w:type="spellStart"/>
      <w:r w:rsidRPr="000C55AB">
        <w:rPr>
          <w:sz w:val="28"/>
          <w:szCs w:val="28"/>
        </w:rPr>
        <w:t>щелепно</w:t>
      </w:r>
      <w:proofErr w:type="spellEnd"/>
      <w:r w:rsidRPr="000C55AB">
        <w:rPr>
          <w:sz w:val="28"/>
          <w:szCs w:val="28"/>
        </w:rPr>
        <w:t xml:space="preserve"> - лицевої ділянки. Стоматологічна захворюваність дитячого населення в забруднених регіонах перевищує у 1,5-3 рази аналогічні показники серед дітей, які проживають в екологічно благополучних регіонах. </w:t>
      </w:r>
    </w:p>
    <w:p w:rsidR="005F00B2" w:rsidRPr="005F00B2" w:rsidRDefault="005F00B2" w:rsidP="005F00B2">
      <w:pPr>
        <w:widowControl w:val="0"/>
        <w:tabs>
          <w:tab w:val="left" w:pos="1256"/>
          <w:tab w:val="left" w:pos="2511"/>
          <w:tab w:val="left" w:pos="5096"/>
        </w:tabs>
        <w:autoSpaceDE w:val="0"/>
        <w:autoSpaceDN w:val="0"/>
        <w:adjustRightInd w:val="0"/>
        <w:ind w:right="-7"/>
        <w:jc w:val="both"/>
        <w:rPr>
          <w:sz w:val="28"/>
          <w:szCs w:val="28"/>
        </w:rPr>
      </w:pPr>
    </w:p>
    <w:p w:rsidR="00EC3888" w:rsidRDefault="00EC3888" w:rsidP="00EC3888">
      <w:pPr>
        <w:numPr>
          <w:ilvl w:val="0"/>
          <w:numId w:val="1"/>
        </w:numPr>
        <w:jc w:val="both"/>
        <w:rPr>
          <w:b/>
          <w:color w:val="000000"/>
          <w:sz w:val="28"/>
          <w:szCs w:val="28"/>
        </w:rPr>
      </w:pPr>
      <w:r w:rsidRPr="008807FE">
        <w:rPr>
          <w:b/>
          <w:color w:val="000000"/>
          <w:sz w:val="28"/>
          <w:szCs w:val="28"/>
        </w:rPr>
        <w:t>Мета</w:t>
      </w:r>
      <w:r w:rsidRPr="002A1A4E">
        <w:rPr>
          <w:b/>
          <w:color w:val="000000"/>
          <w:sz w:val="28"/>
          <w:szCs w:val="28"/>
        </w:rPr>
        <w:t xml:space="preserve"> і шляхи її досягнення</w:t>
      </w:r>
    </w:p>
    <w:p w:rsidR="00B71686" w:rsidRDefault="00B71686" w:rsidP="00B71686">
      <w:pPr>
        <w:ind w:left="1080"/>
        <w:jc w:val="both"/>
        <w:rPr>
          <w:b/>
          <w:color w:val="000000"/>
          <w:sz w:val="28"/>
          <w:szCs w:val="28"/>
        </w:rPr>
      </w:pPr>
    </w:p>
    <w:p w:rsidR="00B71686" w:rsidRDefault="00EC3888" w:rsidP="00B71686">
      <w:pPr>
        <w:widowControl w:val="0"/>
        <w:autoSpaceDE w:val="0"/>
        <w:autoSpaceDN w:val="0"/>
        <w:adjustRightInd w:val="0"/>
        <w:ind w:right="-7" w:firstLine="360"/>
        <w:jc w:val="both"/>
        <w:rPr>
          <w:sz w:val="28"/>
          <w:szCs w:val="28"/>
        </w:rPr>
      </w:pPr>
      <w:r>
        <w:rPr>
          <w:b/>
          <w:color w:val="000000"/>
          <w:sz w:val="28"/>
          <w:szCs w:val="28"/>
        </w:rPr>
        <w:tab/>
      </w:r>
      <w:r w:rsidR="00B71686" w:rsidRPr="000C55AB">
        <w:rPr>
          <w:sz w:val="28"/>
          <w:szCs w:val="28"/>
        </w:rPr>
        <w:t>Головною метою</w:t>
      </w:r>
      <w:r w:rsidR="0038707F">
        <w:rPr>
          <w:sz w:val="28"/>
          <w:szCs w:val="28"/>
        </w:rPr>
        <w:t xml:space="preserve"> обласної</w:t>
      </w:r>
      <w:r w:rsidR="00EC6241">
        <w:rPr>
          <w:sz w:val="28"/>
          <w:szCs w:val="28"/>
        </w:rPr>
        <w:t xml:space="preserve">   </w:t>
      </w:r>
      <w:r w:rsidR="00B71686" w:rsidRPr="000C55AB">
        <w:rPr>
          <w:sz w:val="28"/>
          <w:szCs w:val="28"/>
        </w:rPr>
        <w:t xml:space="preserve"> Програми реформування стоматологічної служби Полтавської області у 2013-2016 роках - є перехід на ефективну систему економічного управління та планування фінансових, кадрових і матеріальних ресурсів, модернізація основних виробничих фондів і запровадження новітніх технологій, зміцнення здоров'я населення та якості надання стоматологічної допомоги.</w:t>
      </w:r>
      <w:r w:rsidR="00B71686">
        <w:rPr>
          <w:sz w:val="28"/>
          <w:szCs w:val="28"/>
        </w:rPr>
        <w:t xml:space="preserve"> Внаслідок виконання Програми буде досягнуто п</w:t>
      </w:r>
      <w:r w:rsidR="00B71686" w:rsidRPr="000C55AB">
        <w:rPr>
          <w:sz w:val="28"/>
          <w:szCs w:val="28"/>
        </w:rPr>
        <w:t>окращенн</w:t>
      </w:r>
      <w:r w:rsidR="00B71686">
        <w:rPr>
          <w:sz w:val="28"/>
          <w:szCs w:val="28"/>
        </w:rPr>
        <w:t xml:space="preserve">я доступності стоматологічної </w:t>
      </w:r>
      <w:r w:rsidR="00B71686" w:rsidRPr="000C55AB">
        <w:rPr>
          <w:sz w:val="28"/>
          <w:szCs w:val="28"/>
        </w:rPr>
        <w:t>допомоги</w:t>
      </w:r>
      <w:r w:rsidR="00B71686">
        <w:rPr>
          <w:sz w:val="28"/>
          <w:szCs w:val="28"/>
        </w:rPr>
        <w:t xml:space="preserve">, </w:t>
      </w:r>
      <w:r w:rsidR="00B71686" w:rsidRPr="000C55AB">
        <w:rPr>
          <w:sz w:val="28"/>
          <w:szCs w:val="28"/>
        </w:rPr>
        <w:t>підвищення рівня стоматологічного здоров’я</w:t>
      </w:r>
      <w:r w:rsidR="00B71686">
        <w:rPr>
          <w:sz w:val="28"/>
          <w:szCs w:val="28"/>
        </w:rPr>
        <w:t xml:space="preserve"> населення області</w:t>
      </w:r>
      <w:r w:rsidR="00B71686" w:rsidRPr="000C55AB">
        <w:rPr>
          <w:sz w:val="28"/>
          <w:szCs w:val="28"/>
        </w:rPr>
        <w:t>, зменшення інтенсивності і поширеності стоматологічних захворювань</w:t>
      </w:r>
      <w:r w:rsidR="00892913">
        <w:rPr>
          <w:sz w:val="28"/>
          <w:szCs w:val="28"/>
        </w:rPr>
        <w:t>.</w:t>
      </w:r>
    </w:p>
    <w:p w:rsidR="00892913" w:rsidRDefault="00892913" w:rsidP="00B71686">
      <w:pPr>
        <w:widowControl w:val="0"/>
        <w:autoSpaceDE w:val="0"/>
        <w:autoSpaceDN w:val="0"/>
        <w:adjustRightInd w:val="0"/>
        <w:ind w:right="-7" w:firstLine="360"/>
        <w:jc w:val="both"/>
        <w:rPr>
          <w:sz w:val="28"/>
          <w:szCs w:val="28"/>
        </w:rPr>
      </w:pPr>
    </w:p>
    <w:p w:rsidR="00EC3888" w:rsidRDefault="00EC3888" w:rsidP="00EC3888">
      <w:pPr>
        <w:jc w:val="both"/>
        <w:rPr>
          <w:b/>
          <w:color w:val="000000"/>
          <w:sz w:val="28"/>
          <w:szCs w:val="28"/>
        </w:rPr>
      </w:pPr>
    </w:p>
    <w:p w:rsidR="00EC3888" w:rsidRPr="00EC6241" w:rsidRDefault="00EC3888" w:rsidP="00EC3888">
      <w:pPr>
        <w:numPr>
          <w:ilvl w:val="0"/>
          <w:numId w:val="1"/>
        </w:numPr>
        <w:jc w:val="both"/>
        <w:rPr>
          <w:rFonts w:eastAsia="Calibri"/>
          <w:sz w:val="28"/>
          <w:szCs w:val="22"/>
          <w:lang w:eastAsia="en-US"/>
        </w:rPr>
      </w:pPr>
      <w:r w:rsidRPr="00EC6241">
        <w:rPr>
          <w:b/>
          <w:color w:val="000000"/>
          <w:sz w:val="28"/>
          <w:szCs w:val="28"/>
        </w:rPr>
        <w:t>Правові аспекти</w:t>
      </w:r>
    </w:p>
    <w:p w:rsidR="00EC3888" w:rsidRDefault="00EC3888" w:rsidP="00EC3888">
      <w:pPr>
        <w:ind w:firstLine="708"/>
        <w:jc w:val="both"/>
        <w:rPr>
          <w:color w:val="000000"/>
          <w:sz w:val="28"/>
          <w:szCs w:val="28"/>
        </w:rPr>
      </w:pPr>
      <w:r>
        <w:rPr>
          <w:rFonts w:eastAsia="Calibri"/>
          <w:sz w:val="28"/>
          <w:szCs w:val="22"/>
          <w:lang w:eastAsia="en-US"/>
        </w:rPr>
        <w:t>1.</w:t>
      </w:r>
      <w:r w:rsidR="00B71686">
        <w:rPr>
          <w:w w:val="99"/>
          <w:sz w:val="28"/>
          <w:szCs w:val="28"/>
        </w:rPr>
        <w:t xml:space="preserve"> </w:t>
      </w:r>
      <w:r w:rsidR="00B71686" w:rsidRPr="000842D9">
        <w:rPr>
          <w:w w:val="99"/>
          <w:sz w:val="28"/>
          <w:szCs w:val="28"/>
        </w:rPr>
        <w:t>Указ  Президента України № 128/2013 «Про національний план дій на 2013 рік щодо впровадження Програми економічних реформ на 2010-2014 роки «Заможне суспільство, конкурентоспроможна економіка, ефективна держава»</w:t>
      </w:r>
      <w:r w:rsidR="00B74788">
        <w:rPr>
          <w:w w:val="99"/>
          <w:sz w:val="28"/>
          <w:szCs w:val="28"/>
        </w:rPr>
        <w:t xml:space="preserve"> </w:t>
      </w:r>
      <w:r>
        <w:rPr>
          <w:rFonts w:eastAsia="Calibri"/>
          <w:sz w:val="28"/>
          <w:szCs w:val="22"/>
          <w:lang w:eastAsia="en-US"/>
        </w:rPr>
        <w:t>Постанова</w:t>
      </w:r>
      <w:r w:rsidRPr="009049E1">
        <w:rPr>
          <w:rFonts w:eastAsia="Calibri"/>
          <w:sz w:val="28"/>
          <w:szCs w:val="22"/>
          <w:lang w:eastAsia="en-US"/>
        </w:rPr>
        <w:t xml:space="preserve"> Кабінету Міністрів України від 5 вересня 1996 р. № 1071 „Про порядок закупівлі лікарських засобів закладами та установами охорони здоров'я, що фінансуються з бюджету</w:t>
      </w:r>
      <w:r w:rsidR="00892913">
        <w:rPr>
          <w:rFonts w:eastAsia="Calibri"/>
          <w:sz w:val="28"/>
          <w:szCs w:val="22"/>
          <w:lang w:eastAsia="en-US"/>
        </w:rPr>
        <w:t xml:space="preserve"> </w:t>
      </w:r>
      <w:r w:rsidRPr="009049E1">
        <w:rPr>
          <w:rFonts w:eastAsia="Calibri"/>
          <w:sz w:val="28"/>
          <w:szCs w:val="22"/>
          <w:lang w:eastAsia="en-US"/>
        </w:rPr>
        <w:t>”</w:t>
      </w:r>
      <w:r>
        <w:rPr>
          <w:rFonts w:eastAsia="Calibri"/>
          <w:sz w:val="28"/>
          <w:szCs w:val="22"/>
          <w:lang w:eastAsia="en-US"/>
        </w:rPr>
        <w:t>.</w:t>
      </w:r>
    </w:p>
    <w:p w:rsidR="00EC3888" w:rsidRPr="002A1A4E" w:rsidRDefault="00EC3888" w:rsidP="00EC3888">
      <w:pPr>
        <w:jc w:val="both"/>
        <w:rPr>
          <w:color w:val="000000"/>
          <w:sz w:val="28"/>
          <w:szCs w:val="28"/>
        </w:rPr>
      </w:pPr>
    </w:p>
    <w:p w:rsidR="00EC3888" w:rsidRPr="0008380B" w:rsidRDefault="00EC3888" w:rsidP="00EC3888">
      <w:pPr>
        <w:numPr>
          <w:ilvl w:val="0"/>
          <w:numId w:val="1"/>
        </w:numPr>
        <w:jc w:val="both"/>
        <w:rPr>
          <w:b/>
          <w:color w:val="000000"/>
          <w:sz w:val="28"/>
          <w:szCs w:val="28"/>
        </w:rPr>
      </w:pPr>
      <w:r>
        <w:rPr>
          <w:b/>
          <w:color w:val="000000"/>
          <w:sz w:val="28"/>
          <w:szCs w:val="28"/>
        </w:rPr>
        <w:t xml:space="preserve">Фінансово-економічне </w:t>
      </w:r>
      <w:r w:rsidRPr="002A1A4E">
        <w:rPr>
          <w:b/>
          <w:color w:val="000000"/>
          <w:sz w:val="28"/>
          <w:szCs w:val="28"/>
        </w:rPr>
        <w:t>обґрунтування</w:t>
      </w:r>
      <w:r w:rsidRPr="002A1A4E">
        <w:rPr>
          <w:color w:val="000000"/>
          <w:sz w:val="28"/>
          <w:szCs w:val="28"/>
        </w:rPr>
        <w:t xml:space="preserve"> </w:t>
      </w:r>
    </w:p>
    <w:p w:rsidR="00EC3888" w:rsidRPr="00AD32FB" w:rsidRDefault="00EC3888" w:rsidP="00EC3888">
      <w:pPr>
        <w:jc w:val="both"/>
        <w:rPr>
          <w:color w:val="000000"/>
          <w:sz w:val="28"/>
          <w:szCs w:val="28"/>
        </w:rPr>
      </w:pPr>
    </w:p>
    <w:p w:rsidR="00EC3888" w:rsidRDefault="00892913" w:rsidP="00EC3888">
      <w:pPr>
        <w:ind w:firstLine="708"/>
        <w:jc w:val="both"/>
        <w:rPr>
          <w:color w:val="000000"/>
          <w:sz w:val="28"/>
          <w:szCs w:val="28"/>
        </w:rPr>
      </w:pPr>
      <w:r>
        <w:rPr>
          <w:color w:val="000000"/>
          <w:sz w:val="28"/>
          <w:szCs w:val="28"/>
        </w:rPr>
        <w:t>Ре</w:t>
      </w:r>
      <w:r w:rsidR="00EC3888" w:rsidRPr="00AD32FB">
        <w:rPr>
          <w:color w:val="000000"/>
          <w:sz w:val="28"/>
          <w:szCs w:val="28"/>
        </w:rPr>
        <w:t>алізація запропонованого про</w:t>
      </w:r>
      <w:r w:rsidR="00EC3888">
        <w:rPr>
          <w:color w:val="000000"/>
          <w:sz w:val="28"/>
          <w:szCs w:val="28"/>
        </w:rPr>
        <w:t>е</w:t>
      </w:r>
      <w:r w:rsidR="00EC3888" w:rsidRPr="00AD32FB">
        <w:rPr>
          <w:color w:val="000000"/>
          <w:sz w:val="28"/>
          <w:szCs w:val="28"/>
        </w:rPr>
        <w:t>кту рішення не потребує додаткових матеріальних та інших витрат з місцевого бюджету.</w:t>
      </w:r>
    </w:p>
    <w:p w:rsidR="00EC3888" w:rsidRPr="00AD32FB" w:rsidRDefault="00EC3888" w:rsidP="00EC3888">
      <w:pPr>
        <w:ind w:firstLine="708"/>
        <w:jc w:val="both"/>
        <w:rPr>
          <w:color w:val="000000"/>
          <w:sz w:val="28"/>
          <w:szCs w:val="28"/>
        </w:rPr>
      </w:pPr>
    </w:p>
    <w:p w:rsidR="00EC3888" w:rsidRPr="002A1A4E" w:rsidRDefault="00EC3888" w:rsidP="00EC3888">
      <w:pPr>
        <w:numPr>
          <w:ilvl w:val="0"/>
          <w:numId w:val="1"/>
        </w:numPr>
        <w:jc w:val="both"/>
        <w:rPr>
          <w:b/>
          <w:color w:val="000000"/>
          <w:sz w:val="28"/>
          <w:szCs w:val="28"/>
        </w:rPr>
      </w:pPr>
      <w:r w:rsidRPr="002A1A4E">
        <w:rPr>
          <w:b/>
          <w:color w:val="000000"/>
          <w:sz w:val="28"/>
          <w:szCs w:val="28"/>
        </w:rPr>
        <w:t>Позиція заінтересованих органів</w:t>
      </w:r>
    </w:p>
    <w:p w:rsidR="00EC3888" w:rsidRDefault="00EC3888" w:rsidP="00EC3888">
      <w:pPr>
        <w:pStyle w:val="a3"/>
        <w:ind w:firstLine="708"/>
        <w:rPr>
          <w:b/>
          <w:color w:val="000000"/>
        </w:rPr>
      </w:pPr>
      <w:r w:rsidRPr="002A1A4E">
        <w:rPr>
          <w:b/>
          <w:color w:val="000000"/>
        </w:rPr>
        <w:t>6.</w:t>
      </w:r>
      <w:r>
        <w:rPr>
          <w:b/>
          <w:color w:val="000000"/>
        </w:rPr>
        <w:t xml:space="preserve"> </w:t>
      </w:r>
      <w:r w:rsidRPr="002A1A4E">
        <w:rPr>
          <w:b/>
          <w:color w:val="000000"/>
        </w:rPr>
        <w:t xml:space="preserve"> Регіональний аспект</w:t>
      </w:r>
    </w:p>
    <w:p w:rsidR="00EC3888" w:rsidRDefault="00EC3888" w:rsidP="00EC3888">
      <w:pPr>
        <w:pStyle w:val="a3"/>
        <w:ind w:firstLine="708"/>
        <w:rPr>
          <w:b/>
          <w:color w:val="000000"/>
        </w:rPr>
      </w:pPr>
    </w:p>
    <w:p w:rsidR="00EC3888" w:rsidRDefault="00EC3888" w:rsidP="00EC3888">
      <w:pPr>
        <w:pStyle w:val="a3"/>
        <w:ind w:firstLine="708"/>
        <w:rPr>
          <w:b/>
          <w:color w:val="000000"/>
        </w:rPr>
      </w:pPr>
      <w:r w:rsidRPr="00722F2E">
        <w:rPr>
          <w:color w:val="000000"/>
        </w:rPr>
        <w:t>Запропо</w:t>
      </w:r>
      <w:r w:rsidR="003148B0">
        <w:rPr>
          <w:color w:val="000000"/>
        </w:rPr>
        <w:t>нований проект рішення не стосує</w:t>
      </w:r>
      <w:r w:rsidR="003148B0" w:rsidRPr="00722F2E">
        <w:rPr>
          <w:color w:val="000000"/>
        </w:rPr>
        <w:t>ться</w:t>
      </w:r>
      <w:r w:rsidRPr="00722F2E">
        <w:rPr>
          <w:color w:val="000000"/>
        </w:rPr>
        <w:t xml:space="preserve"> питання розвитку адміністративно територіальних одиниць</w:t>
      </w:r>
      <w:r>
        <w:rPr>
          <w:b/>
          <w:color w:val="000000"/>
        </w:rPr>
        <w:t>.</w:t>
      </w:r>
    </w:p>
    <w:p w:rsidR="00EC3888" w:rsidRPr="00722F2E" w:rsidRDefault="00EC3888" w:rsidP="00EC3888">
      <w:pPr>
        <w:pStyle w:val="a3"/>
        <w:ind w:firstLine="708"/>
        <w:rPr>
          <w:b/>
          <w:color w:val="000000"/>
        </w:rPr>
      </w:pPr>
    </w:p>
    <w:p w:rsidR="00EC3888" w:rsidRDefault="00EC3888" w:rsidP="00EC3888">
      <w:pPr>
        <w:pStyle w:val="a3"/>
        <w:ind w:firstLine="708"/>
        <w:rPr>
          <w:b/>
          <w:color w:val="000000"/>
        </w:rPr>
      </w:pPr>
      <w:r w:rsidRPr="002A1A4E">
        <w:rPr>
          <w:b/>
          <w:color w:val="000000"/>
        </w:rPr>
        <w:t>7. Громадське обговорення</w:t>
      </w:r>
    </w:p>
    <w:p w:rsidR="00EC3888" w:rsidRPr="002A1A4E" w:rsidRDefault="00EC3888" w:rsidP="00EC3888">
      <w:pPr>
        <w:pStyle w:val="a3"/>
        <w:ind w:firstLine="708"/>
        <w:rPr>
          <w:b/>
          <w:color w:val="000000"/>
        </w:rPr>
      </w:pPr>
    </w:p>
    <w:p w:rsidR="00EC3888" w:rsidRPr="002A1A4E" w:rsidRDefault="00EC3888" w:rsidP="00EC3888">
      <w:pPr>
        <w:pStyle w:val="a3"/>
        <w:rPr>
          <w:color w:val="000000"/>
        </w:rPr>
      </w:pPr>
      <w:r w:rsidRPr="002A1A4E">
        <w:rPr>
          <w:b/>
          <w:color w:val="000000"/>
        </w:rPr>
        <w:tab/>
      </w:r>
      <w:r w:rsidRPr="002A1A4E">
        <w:rPr>
          <w:color w:val="000000"/>
        </w:rPr>
        <w:t>Громадське обговорення згідно чинного законодавства відбудеться шляхом розміщення проекту регуляторного акту на офіційній сторінці облдержадміністрації в мережі Інтернет.</w:t>
      </w:r>
    </w:p>
    <w:p w:rsidR="00EC3888" w:rsidRPr="002A1A4E" w:rsidRDefault="00EC3888" w:rsidP="00EC3888">
      <w:pPr>
        <w:pStyle w:val="a3"/>
        <w:rPr>
          <w:color w:val="000000"/>
        </w:rPr>
      </w:pPr>
      <w:r w:rsidRPr="002A1A4E">
        <w:rPr>
          <w:color w:val="000000"/>
        </w:rPr>
        <w:tab/>
      </w:r>
    </w:p>
    <w:p w:rsidR="00EC3888" w:rsidRDefault="00EC3888" w:rsidP="00EC6241">
      <w:pPr>
        <w:pStyle w:val="a3"/>
        <w:ind w:firstLine="705"/>
        <w:rPr>
          <w:szCs w:val="28"/>
        </w:rPr>
      </w:pPr>
      <w:r w:rsidRPr="002A1A4E">
        <w:rPr>
          <w:b/>
          <w:bCs/>
          <w:color w:val="000000"/>
        </w:rPr>
        <w:t>8. Прогноз результатів</w:t>
      </w:r>
      <w:r w:rsidRPr="002A1A4E">
        <w:rPr>
          <w:color w:val="000000"/>
        </w:rPr>
        <w:tab/>
      </w:r>
    </w:p>
    <w:p w:rsidR="00B74788" w:rsidRPr="00B74788" w:rsidRDefault="00B74788" w:rsidP="00B74788">
      <w:pPr>
        <w:pStyle w:val="a8"/>
        <w:ind w:left="0" w:right="-20" w:firstLine="360"/>
        <w:jc w:val="both"/>
        <w:rPr>
          <w:sz w:val="28"/>
          <w:szCs w:val="28"/>
          <w:lang w:val="uk-UA"/>
        </w:rPr>
      </w:pPr>
      <w:r w:rsidRPr="00B74788">
        <w:rPr>
          <w:sz w:val="28"/>
          <w:szCs w:val="28"/>
          <w:lang w:val="uk-UA"/>
        </w:rPr>
        <w:t>Покращення доступності стоматологічної допомоги, підвищення рівня стоматологічного здоров’я населення області, зменшення інтенсивності і поширено</w:t>
      </w:r>
      <w:r w:rsidR="00892913">
        <w:rPr>
          <w:sz w:val="28"/>
          <w:szCs w:val="28"/>
          <w:lang w:val="uk-UA"/>
        </w:rPr>
        <w:t>сті стоматологічних захворювань.</w:t>
      </w:r>
    </w:p>
    <w:p w:rsidR="00B74788" w:rsidRPr="00B74788" w:rsidRDefault="00B74788" w:rsidP="00B74788">
      <w:pPr>
        <w:pStyle w:val="a8"/>
        <w:ind w:left="0" w:right="-20" w:firstLine="360"/>
        <w:jc w:val="both"/>
        <w:rPr>
          <w:sz w:val="28"/>
          <w:szCs w:val="28"/>
          <w:lang w:val="uk-UA"/>
        </w:rPr>
      </w:pPr>
      <w:r w:rsidRPr="00B74788">
        <w:rPr>
          <w:sz w:val="28"/>
          <w:szCs w:val="28"/>
          <w:lang w:val="uk-UA"/>
        </w:rPr>
        <w:t>Поліпшення керованості та підвищення ефективності діяльності стоматологічної служби області, ліквідація міжбюджетних бар’єрів при н</w:t>
      </w:r>
      <w:r w:rsidR="00892913">
        <w:rPr>
          <w:sz w:val="28"/>
          <w:szCs w:val="28"/>
          <w:lang w:val="uk-UA"/>
        </w:rPr>
        <w:t>аданні стоматологічної допомоги.</w:t>
      </w:r>
    </w:p>
    <w:p w:rsidR="00B74788" w:rsidRDefault="00B74788" w:rsidP="00B74788">
      <w:pPr>
        <w:widowControl w:val="0"/>
        <w:autoSpaceDE w:val="0"/>
        <w:autoSpaceDN w:val="0"/>
        <w:adjustRightInd w:val="0"/>
        <w:ind w:right="-20" w:firstLine="360"/>
        <w:jc w:val="both"/>
        <w:rPr>
          <w:sz w:val="28"/>
          <w:szCs w:val="28"/>
        </w:rPr>
      </w:pPr>
      <w:r>
        <w:rPr>
          <w:sz w:val="28"/>
          <w:szCs w:val="28"/>
        </w:rPr>
        <w:t>Н</w:t>
      </w:r>
      <w:r w:rsidRPr="0081752D">
        <w:rPr>
          <w:sz w:val="28"/>
          <w:szCs w:val="28"/>
        </w:rPr>
        <w:t>алагодження</w:t>
      </w:r>
      <w:r>
        <w:rPr>
          <w:sz w:val="28"/>
          <w:szCs w:val="28"/>
        </w:rPr>
        <w:t xml:space="preserve"> </w:t>
      </w:r>
      <w:r w:rsidRPr="0081752D">
        <w:rPr>
          <w:sz w:val="28"/>
          <w:szCs w:val="28"/>
        </w:rPr>
        <w:t>системи статистичного моніторингу</w:t>
      </w:r>
      <w:r>
        <w:rPr>
          <w:sz w:val="28"/>
          <w:szCs w:val="28"/>
        </w:rPr>
        <w:t xml:space="preserve"> </w:t>
      </w:r>
      <w:r w:rsidRPr="0081752D">
        <w:rPr>
          <w:sz w:val="28"/>
          <w:szCs w:val="28"/>
        </w:rPr>
        <w:t>за якістю медичної допомоги на різних етапах</w:t>
      </w:r>
      <w:r>
        <w:rPr>
          <w:sz w:val="28"/>
          <w:szCs w:val="28"/>
        </w:rPr>
        <w:t xml:space="preserve"> </w:t>
      </w:r>
      <w:r w:rsidRPr="0081752D">
        <w:rPr>
          <w:sz w:val="28"/>
          <w:szCs w:val="28"/>
        </w:rPr>
        <w:t>її надання та організація контролю за формуванням попиту серед пацієнтів на ринку стоматологічних послуг</w:t>
      </w:r>
      <w:r w:rsidR="00892913">
        <w:rPr>
          <w:sz w:val="28"/>
          <w:szCs w:val="28"/>
        </w:rPr>
        <w:t>.</w:t>
      </w:r>
    </w:p>
    <w:p w:rsidR="00B74788" w:rsidRDefault="00B74788" w:rsidP="00B74788">
      <w:pPr>
        <w:widowControl w:val="0"/>
        <w:autoSpaceDE w:val="0"/>
        <w:autoSpaceDN w:val="0"/>
        <w:adjustRightInd w:val="0"/>
        <w:ind w:right="-20" w:firstLine="360"/>
        <w:jc w:val="both"/>
        <w:rPr>
          <w:sz w:val="28"/>
          <w:szCs w:val="28"/>
        </w:rPr>
      </w:pPr>
      <w:r>
        <w:rPr>
          <w:sz w:val="28"/>
          <w:szCs w:val="28"/>
        </w:rPr>
        <w:t>С</w:t>
      </w:r>
      <w:r w:rsidRPr="00643833">
        <w:rPr>
          <w:sz w:val="28"/>
          <w:szCs w:val="28"/>
        </w:rPr>
        <w:t>творенн</w:t>
      </w:r>
      <w:r>
        <w:rPr>
          <w:sz w:val="28"/>
          <w:szCs w:val="28"/>
        </w:rPr>
        <w:t>я</w:t>
      </w:r>
      <w:r w:rsidRPr="00643833">
        <w:rPr>
          <w:sz w:val="28"/>
          <w:szCs w:val="28"/>
        </w:rPr>
        <w:t xml:space="preserve"> умов для реалізації права на доступність кваліфікованої стоматологічної</w:t>
      </w:r>
      <w:r>
        <w:rPr>
          <w:sz w:val="28"/>
          <w:szCs w:val="28"/>
        </w:rPr>
        <w:t xml:space="preserve"> </w:t>
      </w:r>
      <w:r w:rsidRPr="00643833">
        <w:rPr>
          <w:sz w:val="28"/>
          <w:szCs w:val="28"/>
        </w:rPr>
        <w:t>допомоги</w:t>
      </w:r>
      <w:r>
        <w:rPr>
          <w:sz w:val="28"/>
          <w:szCs w:val="28"/>
        </w:rPr>
        <w:t xml:space="preserve"> </w:t>
      </w:r>
      <w:r w:rsidRPr="00643833">
        <w:rPr>
          <w:sz w:val="28"/>
          <w:szCs w:val="28"/>
        </w:rPr>
        <w:t>та інших прав людини</w:t>
      </w:r>
      <w:r>
        <w:rPr>
          <w:sz w:val="28"/>
          <w:szCs w:val="28"/>
        </w:rPr>
        <w:t xml:space="preserve"> </w:t>
      </w:r>
      <w:r w:rsidRPr="00643833">
        <w:rPr>
          <w:sz w:val="28"/>
          <w:szCs w:val="28"/>
        </w:rPr>
        <w:t>у галузі охорони здоров’я для забезпечення ефективних механізмів функціонування системи стоматологічної допомоги</w:t>
      </w:r>
      <w:r>
        <w:rPr>
          <w:sz w:val="28"/>
          <w:szCs w:val="28"/>
        </w:rPr>
        <w:t xml:space="preserve"> </w:t>
      </w:r>
      <w:r w:rsidRPr="00643833">
        <w:rPr>
          <w:sz w:val="28"/>
          <w:szCs w:val="28"/>
        </w:rPr>
        <w:t>в умовах єдиного медичного простору, зокрема в контексті використання системи результативного розподілу коштів на противагу фінансування за принципом утримання стоматологічних закладів охорони здоров’я</w:t>
      </w:r>
      <w:r w:rsidR="00892913">
        <w:rPr>
          <w:sz w:val="28"/>
          <w:szCs w:val="28"/>
        </w:rPr>
        <w:t>.</w:t>
      </w:r>
    </w:p>
    <w:p w:rsidR="00B74788" w:rsidRDefault="00B74788" w:rsidP="00B74788">
      <w:pPr>
        <w:widowControl w:val="0"/>
        <w:autoSpaceDE w:val="0"/>
        <w:autoSpaceDN w:val="0"/>
        <w:adjustRightInd w:val="0"/>
        <w:ind w:right="-20" w:firstLine="360"/>
        <w:jc w:val="both"/>
        <w:rPr>
          <w:sz w:val="28"/>
          <w:szCs w:val="28"/>
        </w:rPr>
      </w:pPr>
      <w:r>
        <w:rPr>
          <w:sz w:val="28"/>
          <w:szCs w:val="28"/>
        </w:rPr>
        <w:t>С</w:t>
      </w:r>
      <w:r w:rsidRPr="000C55AB">
        <w:rPr>
          <w:sz w:val="28"/>
          <w:szCs w:val="28"/>
        </w:rPr>
        <w:t>творення економічної мотивації для збільшення ефективності та якості наданих медичних послуг.</w:t>
      </w:r>
    </w:p>
    <w:p w:rsidR="00892913" w:rsidRDefault="00892913" w:rsidP="00892913">
      <w:pPr>
        <w:widowControl w:val="0"/>
        <w:autoSpaceDE w:val="0"/>
        <w:autoSpaceDN w:val="0"/>
        <w:adjustRightInd w:val="0"/>
        <w:ind w:right="-20" w:firstLine="360"/>
        <w:rPr>
          <w:sz w:val="28"/>
          <w:szCs w:val="28"/>
        </w:rPr>
      </w:pPr>
    </w:p>
    <w:p w:rsidR="00892913" w:rsidRDefault="00B74788" w:rsidP="00892913">
      <w:pPr>
        <w:widowControl w:val="0"/>
        <w:autoSpaceDE w:val="0"/>
        <w:autoSpaceDN w:val="0"/>
        <w:adjustRightInd w:val="0"/>
        <w:ind w:right="-20" w:firstLine="420"/>
        <w:jc w:val="both"/>
        <w:rPr>
          <w:sz w:val="28"/>
          <w:szCs w:val="28"/>
        </w:rPr>
      </w:pPr>
      <w:r>
        <w:rPr>
          <w:sz w:val="28"/>
          <w:szCs w:val="28"/>
        </w:rPr>
        <w:t>У</w:t>
      </w:r>
      <w:r w:rsidR="00892913">
        <w:rPr>
          <w:sz w:val="28"/>
          <w:szCs w:val="28"/>
        </w:rPr>
        <w:t xml:space="preserve">правління фінансовими </w:t>
      </w:r>
      <w:r w:rsidRPr="000C55AB">
        <w:rPr>
          <w:sz w:val="28"/>
          <w:szCs w:val="28"/>
        </w:rPr>
        <w:t>ресурсами, спрямоване на результат</w:t>
      </w:r>
      <w:r w:rsidR="00892913">
        <w:rPr>
          <w:sz w:val="28"/>
          <w:szCs w:val="28"/>
        </w:rPr>
        <w:t>.</w:t>
      </w:r>
    </w:p>
    <w:p w:rsidR="00B74788" w:rsidRDefault="00B74788" w:rsidP="00892913">
      <w:pPr>
        <w:widowControl w:val="0"/>
        <w:autoSpaceDE w:val="0"/>
        <w:autoSpaceDN w:val="0"/>
        <w:adjustRightInd w:val="0"/>
        <w:ind w:right="-20" w:firstLine="360"/>
        <w:jc w:val="both"/>
        <w:rPr>
          <w:sz w:val="28"/>
          <w:szCs w:val="28"/>
        </w:rPr>
      </w:pPr>
      <w:r w:rsidRPr="000C55AB">
        <w:rPr>
          <w:sz w:val="28"/>
          <w:szCs w:val="28"/>
        </w:rPr>
        <w:t xml:space="preserve"> </w:t>
      </w:r>
      <w:r w:rsidR="00892913">
        <w:rPr>
          <w:sz w:val="28"/>
          <w:szCs w:val="28"/>
        </w:rPr>
        <w:t>Е</w:t>
      </w:r>
      <w:r w:rsidRPr="000C55AB">
        <w:rPr>
          <w:sz w:val="28"/>
          <w:szCs w:val="28"/>
        </w:rPr>
        <w:t>кономі</w:t>
      </w:r>
      <w:r>
        <w:rPr>
          <w:sz w:val="28"/>
          <w:szCs w:val="28"/>
        </w:rPr>
        <w:t>я</w:t>
      </w:r>
      <w:r w:rsidR="003148B0">
        <w:rPr>
          <w:sz w:val="28"/>
          <w:szCs w:val="28"/>
        </w:rPr>
        <w:t xml:space="preserve"> бюджетних ресурсів на 3</w:t>
      </w:r>
      <w:r w:rsidRPr="000C55AB">
        <w:rPr>
          <w:sz w:val="28"/>
          <w:szCs w:val="28"/>
        </w:rPr>
        <w:t xml:space="preserve">% від фінансування </w:t>
      </w:r>
      <w:r w:rsidR="00892913">
        <w:rPr>
          <w:sz w:val="28"/>
          <w:szCs w:val="28"/>
        </w:rPr>
        <w:t>с</w:t>
      </w:r>
      <w:r w:rsidRPr="000C55AB">
        <w:rPr>
          <w:sz w:val="28"/>
          <w:szCs w:val="28"/>
        </w:rPr>
        <w:t>томатологічної галузі станом на 2012</w:t>
      </w:r>
      <w:r w:rsidR="00892913">
        <w:rPr>
          <w:sz w:val="28"/>
          <w:szCs w:val="28"/>
        </w:rPr>
        <w:t>рік.</w:t>
      </w:r>
    </w:p>
    <w:p w:rsidR="00B74788" w:rsidRDefault="00B74788" w:rsidP="00892913">
      <w:pPr>
        <w:widowControl w:val="0"/>
        <w:autoSpaceDE w:val="0"/>
        <w:autoSpaceDN w:val="0"/>
        <w:adjustRightInd w:val="0"/>
        <w:ind w:right="-20" w:firstLine="360"/>
        <w:jc w:val="both"/>
        <w:rPr>
          <w:sz w:val="28"/>
          <w:szCs w:val="28"/>
        </w:rPr>
      </w:pPr>
      <w:r>
        <w:rPr>
          <w:sz w:val="28"/>
          <w:szCs w:val="28"/>
        </w:rPr>
        <w:t>Збільшення рівня задоволеності насел</w:t>
      </w:r>
      <w:r w:rsidR="00892913">
        <w:rPr>
          <w:sz w:val="28"/>
          <w:szCs w:val="28"/>
        </w:rPr>
        <w:t>ення стоматологічними послугами.</w:t>
      </w:r>
    </w:p>
    <w:p w:rsidR="00EC3888" w:rsidRPr="00733542" w:rsidRDefault="00B74788" w:rsidP="00892913">
      <w:pPr>
        <w:ind w:firstLine="378"/>
        <w:jc w:val="both"/>
        <w:rPr>
          <w:sz w:val="28"/>
          <w:szCs w:val="28"/>
        </w:rPr>
      </w:pPr>
      <w:r>
        <w:rPr>
          <w:sz w:val="28"/>
          <w:szCs w:val="28"/>
        </w:rPr>
        <w:t>П</w:t>
      </w:r>
      <w:r w:rsidRPr="000C55AB">
        <w:rPr>
          <w:sz w:val="28"/>
          <w:szCs w:val="28"/>
        </w:rPr>
        <w:t>ідвищення рівня кваліфікації медичних працівників</w:t>
      </w:r>
      <w:r w:rsidR="00EC3888" w:rsidRPr="00733542">
        <w:rPr>
          <w:sz w:val="28"/>
          <w:szCs w:val="28"/>
        </w:rPr>
        <w:t>.</w:t>
      </w:r>
    </w:p>
    <w:p w:rsidR="00EC3888" w:rsidRPr="00096346" w:rsidRDefault="00EC3888" w:rsidP="00892913">
      <w:pPr>
        <w:pStyle w:val="a3"/>
        <w:ind w:firstLine="708"/>
        <w:rPr>
          <w:color w:val="000000"/>
          <w:szCs w:val="28"/>
        </w:rPr>
      </w:pPr>
    </w:p>
    <w:p w:rsidR="00EC3888" w:rsidRDefault="00EC3888" w:rsidP="00EC3888">
      <w:pPr>
        <w:pStyle w:val="a3"/>
        <w:rPr>
          <w:szCs w:val="28"/>
        </w:rPr>
      </w:pPr>
    </w:p>
    <w:p w:rsidR="008B227A" w:rsidRDefault="008B227A" w:rsidP="00EC3888">
      <w:pPr>
        <w:pStyle w:val="a3"/>
        <w:rPr>
          <w:szCs w:val="28"/>
        </w:rPr>
      </w:pPr>
    </w:p>
    <w:p w:rsidR="008B227A" w:rsidRDefault="008B227A" w:rsidP="00EC3888">
      <w:pPr>
        <w:pStyle w:val="a3"/>
        <w:rPr>
          <w:szCs w:val="28"/>
        </w:rPr>
      </w:pPr>
    </w:p>
    <w:p w:rsidR="00EC3888" w:rsidRPr="00C6238C" w:rsidRDefault="00B74788" w:rsidP="00EC3888">
      <w:pPr>
        <w:pStyle w:val="a3"/>
        <w:rPr>
          <w:b/>
          <w:szCs w:val="28"/>
        </w:rPr>
      </w:pPr>
      <w:r w:rsidRPr="00C6238C">
        <w:rPr>
          <w:b/>
          <w:szCs w:val="28"/>
        </w:rPr>
        <w:t>Директор Департаменту</w:t>
      </w:r>
      <w:r w:rsidR="00EC3888" w:rsidRPr="00C6238C">
        <w:rPr>
          <w:b/>
          <w:szCs w:val="28"/>
        </w:rPr>
        <w:t xml:space="preserve"> </w:t>
      </w:r>
    </w:p>
    <w:p w:rsidR="00C6238C" w:rsidRDefault="00EC3888" w:rsidP="00EC3888">
      <w:pPr>
        <w:jc w:val="both"/>
        <w:rPr>
          <w:b/>
          <w:szCs w:val="28"/>
        </w:rPr>
      </w:pPr>
      <w:r w:rsidRPr="00C6238C">
        <w:rPr>
          <w:b/>
          <w:sz w:val="28"/>
          <w:szCs w:val="28"/>
        </w:rPr>
        <w:t>охорони здоров’я</w:t>
      </w:r>
      <w:r w:rsidRPr="00C6238C">
        <w:rPr>
          <w:b/>
          <w:szCs w:val="28"/>
        </w:rPr>
        <w:t xml:space="preserve"> </w:t>
      </w:r>
    </w:p>
    <w:p w:rsidR="00EC3888" w:rsidRPr="00C6238C" w:rsidRDefault="00EC3888" w:rsidP="00EC3888">
      <w:pPr>
        <w:jc w:val="both"/>
        <w:rPr>
          <w:b/>
          <w:sz w:val="28"/>
          <w:szCs w:val="28"/>
        </w:rPr>
      </w:pPr>
      <w:r w:rsidRPr="00C6238C">
        <w:rPr>
          <w:b/>
          <w:sz w:val="28"/>
          <w:szCs w:val="28"/>
        </w:rPr>
        <w:t>облдержадміністрації</w:t>
      </w:r>
      <w:r w:rsidRPr="00C6238C">
        <w:rPr>
          <w:b/>
          <w:szCs w:val="28"/>
        </w:rPr>
        <w:t xml:space="preserve">                             </w:t>
      </w:r>
      <w:r w:rsidR="00C6238C">
        <w:rPr>
          <w:b/>
          <w:szCs w:val="28"/>
        </w:rPr>
        <w:t xml:space="preserve">           </w:t>
      </w:r>
      <w:r w:rsidRPr="00C6238C">
        <w:rPr>
          <w:b/>
          <w:szCs w:val="28"/>
        </w:rPr>
        <w:t xml:space="preserve">                          </w:t>
      </w:r>
      <w:r w:rsidRPr="00C6238C">
        <w:rPr>
          <w:b/>
          <w:sz w:val="28"/>
          <w:szCs w:val="28"/>
        </w:rPr>
        <w:t>В.П.</w:t>
      </w:r>
      <w:r w:rsidR="00892913">
        <w:rPr>
          <w:b/>
          <w:sz w:val="28"/>
          <w:szCs w:val="28"/>
        </w:rPr>
        <w:t xml:space="preserve"> </w:t>
      </w:r>
      <w:r w:rsidRPr="00C6238C">
        <w:rPr>
          <w:b/>
          <w:sz w:val="28"/>
          <w:szCs w:val="28"/>
        </w:rPr>
        <w:t>Лисак</w:t>
      </w:r>
    </w:p>
    <w:p w:rsidR="00861FE5" w:rsidRPr="00C6238C" w:rsidRDefault="00C6238C">
      <w:pPr>
        <w:rPr>
          <w:b/>
        </w:rPr>
      </w:pPr>
      <w:r>
        <w:rPr>
          <w:b/>
        </w:rPr>
        <w:t xml:space="preserve">  </w:t>
      </w:r>
    </w:p>
    <w:sectPr w:rsidR="00861FE5" w:rsidRPr="00C6238C" w:rsidSect="00892913">
      <w:headerReference w:type="even" r:id="rId7"/>
      <w:headerReference w:type="default" r:id="rId8"/>
      <w:headerReference w:type="first" r:id="rId9"/>
      <w:pgSz w:w="11906" w:h="16838"/>
      <w:pgMar w:top="709"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1E65" w:rsidRDefault="007F1E65" w:rsidP="00417CC7">
      <w:r>
        <w:separator/>
      </w:r>
    </w:p>
  </w:endnote>
  <w:endnote w:type="continuationSeparator" w:id="1">
    <w:p w:rsidR="007F1E65" w:rsidRDefault="007F1E65" w:rsidP="00417C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1E65" w:rsidRDefault="007F1E65" w:rsidP="00417CC7">
      <w:r>
        <w:separator/>
      </w:r>
    </w:p>
  </w:footnote>
  <w:footnote w:type="continuationSeparator" w:id="1">
    <w:p w:rsidR="007F1E65" w:rsidRDefault="007F1E65" w:rsidP="00417C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D3B" w:rsidRDefault="0081049D" w:rsidP="000749A9">
    <w:pPr>
      <w:pStyle w:val="a5"/>
      <w:framePr w:wrap="around" w:vAnchor="text" w:hAnchor="margin" w:xAlign="center" w:y="1"/>
      <w:rPr>
        <w:rStyle w:val="a7"/>
      </w:rPr>
    </w:pPr>
    <w:r>
      <w:rPr>
        <w:rStyle w:val="a7"/>
      </w:rPr>
      <w:fldChar w:fldCharType="begin"/>
    </w:r>
    <w:r w:rsidR="00092560">
      <w:rPr>
        <w:rStyle w:val="a7"/>
      </w:rPr>
      <w:instrText xml:space="preserve">PAGE  </w:instrText>
    </w:r>
    <w:r>
      <w:rPr>
        <w:rStyle w:val="a7"/>
      </w:rPr>
      <w:fldChar w:fldCharType="end"/>
    </w:r>
  </w:p>
  <w:p w:rsidR="001C7D3B" w:rsidRDefault="00EC6241">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D3B" w:rsidRDefault="0081049D" w:rsidP="000749A9">
    <w:pPr>
      <w:pStyle w:val="a5"/>
      <w:framePr w:wrap="around" w:vAnchor="text" w:hAnchor="margin" w:xAlign="center" w:y="1"/>
      <w:rPr>
        <w:rStyle w:val="a7"/>
      </w:rPr>
    </w:pPr>
    <w:r>
      <w:rPr>
        <w:rStyle w:val="a7"/>
      </w:rPr>
      <w:fldChar w:fldCharType="begin"/>
    </w:r>
    <w:r w:rsidR="00092560">
      <w:rPr>
        <w:rStyle w:val="a7"/>
      </w:rPr>
      <w:instrText xml:space="preserve">PAGE  </w:instrText>
    </w:r>
    <w:r>
      <w:rPr>
        <w:rStyle w:val="a7"/>
      </w:rPr>
      <w:fldChar w:fldCharType="separate"/>
    </w:r>
    <w:r w:rsidR="00EC6241">
      <w:rPr>
        <w:rStyle w:val="a7"/>
        <w:noProof/>
      </w:rPr>
      <w:t>2</w:t>
    </w:r>
    <w:r>
      <w:rPr>
        <w:rStyle w:val="a7"/>
      </w:rPr>
      <w:fldChar w:fldCharType="end"/>
    </w:r>
  </w:p>
  <w:p w:rsidR="001C7D3B" w:rsidRDefault="00EC6241">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251375"/>
      <w:docPartObj>
        <w:docPartGallery w:val="Page Numbers (Top of Page)"/>
        <w:docPartUnique/>
      </w:docPartObj>
    </w:sdtPr>
    <w:sdtContent>
      <w:p w:rsidR="00536B01" w:rsidRDefault="0081049D">
        <w:pPr>
          <w:pStyle w:val="a5"/>
          <w:jc w:val="center"/>
        </w:pPr>
        <w:r>
          <w:fldChar w:fldCharType="begin"/>
        </w:r>
        <w:r w:rsidR="00536B01">
          <w:instrText xml:space="preserve"> PAGE   \* MERGEFORMAT </w:instrText>
        </w:r>
        <w:r>
          <w:fldChar w:fldCharType="separate"/>
        </w:r>
        <w:r w:rsidR="00EC6241">
          <w:rPr>
            <w:noProof/>
          </w:rPr>
          <w:t>1</w:t>
        </w:r>
        <w:r>
          <w:fldChar w:fldCharType="end"/>
        </w:r>
      </w:p>
    </w:sdtContent>
  </w:sdt>
  <w:p w:rsidR="00536B01" w:rsidRDefault="00536B0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3B37DD"/>
    <w:multiLevelType w:val="hybridMultilevel"/>
    <w:tmpl w:val="EF9609AC"/>
    <w:lvl w:ilvl="0" w:tplc="4964D2BC">
      <w:start w:val="3"/>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EC3888"/>
    <w:rsid w:val="000846D6"/>
    <w:rsid w:val="00092560"/>
    <w:rsid w:val="000C57C4"/>
    <w:rsid w:val="003148B0"/>
    <w:rsid w:val="0038707F"/>
    <w:rsid w:val="00417CC7"/>
    <w:rsid w:val="0050381B"/>
    <w:rsid w:val="00536B01"/>
    <w:rsid w:val="005F00B2"/>
    <w:rsid w:val="00653B30"/>
    <w:rsid w:val="00683EF8"/>
    <w:rsid w:val="0079345B"/>
    <w:rsid w:val="007F1E65"/>
    <w:rsid w:val="007F51AF"/>
    <w:rsid w:val="0081049D"/>
    <w:rsid w:val="00824720"/>
    <w:rsid w:val="00861FE5"/>
    <w:rsid w:val="00892913"/>
    <w:rsid w:val="008B227A"/>
    <w:rsid w:val="00B71686"/>
    <w:rsid w:val="00B74788"/>
    <w:rsid w:val="00C33801"/>
    <w:rsid w:val="00C6238C"/>
    <w:rsid w:val="00E65350"/>
    <w:rsid w:val="00EC3888"/>
    <w:rsid w:val="00EC6241"/>
    <w:rsid w:val="00F02C05"/>
    <w:rsid w:val="00F202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8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C3888"/>
    <w:pPr>
      <w:jc w:val="both"/>
    </w:pPr>
    <w:rPr>
      <w:sz w:val="28"/>
    </w:rPr>
  </w:style>
  <w:style w:type="character" w:customStyle="1" w:styleId="a4">
    <w:name w:val="Основной текст Знак"/>
    <w:basedOn w:val="a0"/>
    <w:link w:val="a3"/>
    <w:rsid w:val="00EC3888"/>
    <w:rPr>
      <w:rFonts w:ascii="Times New Roman" w:eastAsia="Times New Roman" w:hAnsi="Times New Roman" w:cs="Times New Roman"/>
      <w:sz w:val="28"/>
      <w:szCs w:val="24"/>
      <w:lang w:eastAsia="ru-RU"/>
    </w:rPr>
  </w:style>
  <w:style w:type="paragraph" w:styleId="a5">
    <w:name w:val="header"/>
    <w:basedOn w:val="a"/>
    <w:link w:val="a6"/>
    <w:uiPriority w:val="99"/>
    <w:rsid w:val="00EC3888"/>
    <w:pPr>
      <w:tabs>
        <w:tab w:val="center" w:pos="4677"/>
        <w:tab w:val="right" w:pos="9355"/>
      </w:tabs>
    </w:pPr>
  </w:style>
  <w:style w:type="character" w:customStyle="1" w:styleId="a6">
    <w:name w:val="Верхний колонтитул Знак"/>
    <w:basedOn w:val="a0"/>
    <w:link w:val="a5"/>
    <w:uiPriority w:val="99"/>
    <w:rsid w:val="00EC3888"/>
    <w:rPr>
      <w:rFonts w:ascii="Times New Roman" w:eastAsia="Times New Roman" w:hAnsi="Times New Roman" w:cs="Times New Roman"/>
      <w:sz w:val="24"/>
      <w:szCs w:val="24"/>
      <w:lang w:eastAsia="ru-RU"/>
    </w:rPr>
  </w:style>
  <w:style w:type="character" w:styleId="a7">
    <w:name w:val="page number"/>
    <w:basedOn w:val="a0"/>
    <w:rsid w:val="00EC3888"/>
  </w:style>
  <w:style w:type="paragraph" w:styleId="a8">
    <w:name w:val="List Paragraph"/>
    <w:basedOn w:val="a"/>
    <w:uiPriority w:val="34"/>
    <w:qFormat/>
    <w:rsid w:val="00EC3888"/>
    <w:pPr>
      <w:widowControl w:val="0"/>
      <w:autoSpaceDE w:val="0"/>
      <w:autoSpaceDN w:val="0"/>
      <w:adjustRightInd w:val="0"/>
      <w:ind w:left="720"/>
      <w:contextualSpacing/>
    </w:pPr>
    <w:rPr>
      <w:sz w:val="20"/>
      <w:szCs w:val="20"/>
      <w:lang w:val="ru-RU"/>
    </w:rPr>
  </w:style>
  <w:style w:type="paragraph" w:styleId="a9">
    <w:name w:val="footer"/>
    <w:basedOn w:val="a"/>
    <w:link w:val="aa"/>
    <w:uiPriority w:val="99"/>
    <w:unhideWhenUsed/>
    <w:rsid w:val="00536B01"/>
    <w:pPr>
      <w:tabs>
        <w:tab w:val="center" w:pos="4677"/>
        <w:tab w:val="right" w:pos="9355"/>
      </w:tabs>
    </w:pPr>
  </w:style>
  <w:style w:type="character" w:customStyle="1" w:styleId="aa">
    <w:name w:val="Нижний колонтитул Знак"/>
    <w:basedOn w:val="a0"/>
    <w:link w:val="a9"/>
    <w:uiPriority w:val="99"/>
    <w:rsid w:val="00536B01"/>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EC6241"/>
    <w:rPr>
      <w:rFonts w:ascii="Tahoma" w:hAnsi="Tahoma" w:cs="Tahoma"/>
      <w:sz w:val="16"/>
      <w:szCs w:val="16"/>
    </w:rPr>
  </w:style>
  <w:style w:type="character" w:customStyle="1" w:styleId="ac">
    <w:name w:val="Текст выноски Знак"/>
    <w:basedOn w:val="a0"/>
    <w:link w:val="ab"/>
    <w:uiPriority w:val="99"/>
    <w:semiHidden/>
    <w:rsid w:val="00EC624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744</Words>
  <Characters>4244</Characters>
  <Application>Microsoft Office Word</Application>
  <DocSecurity>0</DocSecurity>
  <Lines>35</Lines>
  <Paragraphs>9</Paragraphs>
  <ScaleCrop>false</ScaleCrop>
  <Company/>
  <LinksUpToDate>false</LinksUpToDate>
  <CharactersWithSpaces>4979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dc:creator>
  <cp:lastModifiedBy>Надежда Васильевна</cp:lastModifiedBy>
  <cp:revision>3</cp:revision>
  <cp:lastPrinted>2013-05-15T14:30:00Z</cp:lastPrinted>
  <dcterms:created xsi:type="dcterms:W3CDTF">2013-04-28T17:00:00Z</dcterms:created>
  <dcterms:modified xsi:type="dcterms:W3CDTF">2013-05-15T14:31:00Z</dcterms:modified>
</cp:coreProperties>
</file>