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64" w:rsidRPr="00290B64" w:rsidRDefault="00290B64" w:rsidP="00290B64">
      <w:pPr>
        <w:pStyle w:val="a3"/>
        <w:spacing w:before="0" w:beforeAutospacing="0" w:after="0" w:afterAutospacing="0" w:line="315" w:lineRule="atLeast"/>
        <w:rPr>
          <w:color w:val="333333"/>
          <w:sz w:val="28"/>
          <w:szCs w:val="28"/>
        </w:rPr>
      </w:pPr>
      <w:r w:rsidRPr="00290B64">
        <w:rPr>
          <w:color w:val="333333"/>
          <w:sz w:val="28"/>
          <w:szCs w:val="28"/>
        </w:rPr>
        <w:t>ЗАТВЕРДЖЕНО</w:t>
      </w:r>
    </w:p>
    <w:p w:rsidR="00290B64" w:rsidRPr="00290B64" w:rsidRDefault="00290B64" w:rsidP="00290B64">
      <w:pPr>
        <w:pStyle w:val="a3"/>
        <w:spacing w:before="0" w:beforeAutospacing="0" w:after="0" w:afterAutospacing="0" w:line="315" w:lineRule="atLeast"/>
        <w:rPr>
          <w:color w:val="333333"/>
          <w:sz w:val="28"/>
          <w:szCs w:val="28"/>
        </w:rPr>
      </w:pPr>
      <w:r w:rsidRPr="00290B64">
        <w:rPr>
          <w:color w:val="333333"/>
          <w:sz w:val="28"/>
          <w:szCs w:val="28"/>
        </w:rPr>
        <w:t>Наказ Департаменту охорони здоров’я облдержадміністрації</w:t>
      </w:r>
    </w:p>
    <w:p w:rsidR="00290B64" w:rsidRPr="00290B64" w:rsidRDefault="00290B64" w:rsidP="00290B64">
      <w:pPr>
        <w:pStyle w:val="a3"/>
        <w:spacing w:before="0" w:beforeAutospacing="0" w:after="0" w:afterAutospacing="0" w:line="315" w:lineRule="atLeast"/>
        <w:rPr>
          <w:color w:val="333333"/>
          <w:sz w:val="28"/>
          <w:szCs w:val="28"/>
          <w:lang w:val="uk-UA"/>
        </w:rPr>
      </w:pPr>
      <w:r w:rsidRPr="00290B64">
        <w:rPr>
          <w:color w:val="333333"/>
          <w:sz w:val="28"/>
          <w:szCs w:val="28"/>
        </w:rPr>
        <w:t>13.10.2015 р. № 918</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w:t>
      </w:r>
      <w:bookmarkStart w:id="0" w:name="_GoBack"/>
      <w:bookmarkEnd w:id="0"/>
    </w:p>
    <w:p w:rsidR="00290B64" w:rsidRPr="00290B64" w:rsidRDefault="00290B64" w:rsidP="00290B64">
      <w:pPr>
        <w:pStyle w:val="a3"/>
        <w:spacing w:before="0" w:beforeAutospacing="0" w:after="0" w:afterAutospacing="0" w:line="315" w:lineRule="atLeast"/>
        <w:jc w:val="center"/>
        <w:rPr>
          <w:color w:val="333333"/>
          <w:sz w:val="28"/>
          <w:szCs w:val="28"/>
        </w:rPr>
      </w:pPr>
      <w:r w:rsidRPr="00290B64">
        <w:rPr>
          <w:b/>
          <w:bCs/>
          <w:color w:val="333333"/>
          <w:sz w:val="28"/>
          <w:szCs w:val="28"/>
        </w:rPr>
        <w:t>ПОЛОЖЕННЯ</w:t>
      </w:r>
    </w:p>
    <w:p w:rsidR="00290B64" w:rsidRPr="00290B64" w:rsidRDefault="00290B64" w:rsidP="00290B64">
      <w:pPr>
        <w:pStyle w:val="a3"/>
        <w:spacing w:before="0" w:beforeAutospacing="0" w:after="0" w:afterAutospacing="0" w:line="315" w:lineRule="atLeast"/>
        <w:jc w:val="center"/>
        <w:rPr>
          <w:color w:val="333333"/>
          <w:sz w:val="28"/>
          <w:szCs w:val="28"/>
        </w:rPr>
      </w:pPr>
      <w:proofErr w:type="gramStart"/>
      <w:r w:rsidRPr="00290B64">
        <w:rPr>
          <w:b/>
          <w:bCs/>
          <w:color w:val="333333"/>
          <w:sz w:val="28"/>
          <w:szCs w:val="28"/>
        </w:rPr>
        <w:t>про</w:t>
      </w:r>
      <w:proofErr w:type="gramEnd"/>
      <w:r w:rsidRPr="00290B64">
        <w:rPr>
          <w:b/>
          <w:bCs/>
          <w:color w:val="333333"/>
          <w:sz w:val="28"/>
          <w:szCs w:val="28"/>
        </w:rPr>
        <w:t xml:space="preserve"> Наглядову раду</w:t>
      </w:r>
    </w:p>
    <w:p w:rsidR="00290B64" w:rsidRPr="00290B64" w:rsidRDefault="00290B64" w:rsidP="00290B64">
      <w:pPr>
        <w:pStyle w:val="a3"/>
        <w:spacing w:before="0" w:beforeAutospacing="0" w:after="0" w:afterAutospacing="0" w:line="315" w:lineRule="atLeast"/>
        <w:jc w:val="center"/>
        <w:rPr>
          <w:color w:val="333333"/>
          <w:sz w:val="28"/>
          <w:szCs w:val="28"/>
        </w:rPr>
      </w:pPr>
      <w:proofErr w:type="gramStart"/>
      <w:r w:rsidRPr="00290B64">
        <w:rPr>
          <w:b/>
          <w:bCs/>
          <w:color w:val="333333"/>
          <w:sz w:val="28"/>
          <w:szCs w:val="28"/>
        </w:rPr>
        <w:t>при</w:t>
      </w:r>
      <w:proofErr w:type="gramEnd"/>
      <w:r w:rsidRPr="00290B64">
        <w:rPr>
          <w:b/>
          <w:bCs/>
          <w:color w:val="333333"/>
          <w:sz w:val="28"/>
          <w:szCs w:val="28"/>
        </w:rPr>
        <w:t xml:space="preserve"> Департаменті охорони здоров’я облдержадміністрації</w:t>
      </w:r>
    </w:p>
    <w:p w:rsidR="00290B64" w:rsidRPr="00290B64" w:rsidRDefault="00290B64" w:rsidP="00290B64">
      <w:pPr>
        <w:pStyle w:val="a3"/>
        <w:spacing w:before="0" w:beforeAutospacing="0" w:after="312" w:afterAutospacing="0" w:line="315" w:lineRule="atLeast"/>
        <w:rPr>
          <w:color w:val="333333"/>
          <w:sz w:val="28"/>
          <w:szCs w:val="28"/>
        </w:rPr>
      </w:pPr>
      <w:r w:rsidRPr="00290B64">
        <w:rPr>
          <w:color w:val="333333"/>
          <w:sz w:val="28"/>
          <w:szCs w:val="28"/>
        </w:rPr>
        <w:t> </w:t>
      </w:r>
    </w:p>
    <w:p w:rsidR="00290B64" w:rsidRPr="00290B64" w:rsidRDefault="00290B64" w:rsidP="00290B64">
      <w:pPr>
        <w:pStyle w:val="a3"/>
        <w:spacing w:after="312" w:afterAutospacing="0" w:line="315" w:lineRule="atLeast"/>
        <w:jc w:val="center"/>
        <w:rPr>
          <w:color w:val="333333"/>
          <w:sz w:val="28"/>
          <w:szCs w:val="28"/>
        </w:rPr>
      </w:pPr>
      <w:r w:rsidRPr="00290B64">
        <w:rPr>
          <w:b/>
          <w:bCs/>
          <w:color w:val="333333"/>
          <w:sz w:val="28"/>
          <w:szCs w:val="28"/>
        </w:rPr>
        <w:t>І. Загальні положення </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1.1. Наглядова рада при Департаменті охорони здоров’я облдержадміністрації є постійно діючим колегіально-виборним консультативно-дорадчим органом, що діє з метою забезпечення участі громадян і їх об’єднань в здійсненні координації заходів, пов’язаних із збереженням та зміцненням здоров’я, профілактикою захворювань населення, оптимальною організацією роботи закладів охорони здоров’я, забезпеченням проведення консультацій з громадськістю, врахуванням громадської думки під час формування та реалізації політики у сфері охорони здоров’я області.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xml:space="preserve">1.3.  Наглядова рада у своїй діяльності керується Конституцією України, Основами законодавства України про охорону здоров’я, іншими Законами України, а також указами Президента України і постановами Верховної Ради України, актами Кабінету Міністрів України, розпорядженнями голови обласної державної адміністрації, наказами Департаменту охорони здоров’я обласної державної адміністрації, а також </w:t>
      </w:r>
      <w:proofErr w:type="gramStart"/>
      <w:r w:rsidRPr="00290B64">
        <w:rPr>
          <w:color w:val="333333"/>
          <w:sz w:val="28"/>
          <w:szCs w:val="28"/>
        </w:rPr>
        <w:t>цим  Положенням</w:t>
      </w:r>
      <w:proofErr w:type="gramEnd"/>
      <w:r w:rsidRPr="00290B64">
        <w:rPr>
          <w:color w:val="333333"/>
          <w:sz w:val="28"/>
          <w:szCs w:val="28"/>
        </w:rPr>
        <w:t>.</w:t>
      </w:r>
    </w:p>
    <w:p w:rsidR="00290B64" w:rsidRPr="00290B64" w:rsidRDefault="00290B64" w:rsidP="00290B64">
      <w:pPr>
        <w:pStyle w:val="a3"/>
        <w:spacing w:after="312" w:afterAutospacing="0" w:line="315" w:lineRule="atLeast"/>
        <w:jc w:val="center"/>
        <w:rPr>
          <w:color w:val="333333"/>
          <w:sz w:val="28"/>
          <w:szCs w:val="28"/>
        </w:rPr>
      </w:pPr>
      <w:r w:rsidRPr="00290B64">
        <w:rPr>
          <w:b/>
          <w:bCs/>
          <w:color w:val="333333"/>
          <w:sz w:val="28"/>
          <w:szCs w:val="28"/>
        </w:rPr>
        <w:t>ІІ. Завдання, принципи діяльності та функції Наглядової ради </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2.1. Основними завданнями діяльності Наглядової ради є:</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2.1.1</w:t>
      </w:r>
      <w:proofErr w:type="gramStart"/>
      <w:r w:rsidRPr="00290B64">
        <w:rPr>
          <w:color w:val="333333"/>
          <w:sz w:val="28"/>
          <w:szCs w:val="28"/>
        </w:rPr>
        <w:t>. сприяння</w:t>
      </w:r>
      <w:proofErr w:type="gramEnd"/>
      <w:r w:rsidRPr="00290B64">
        <w:rPr>
          <w:color w:val="333333"/>
          <w:sz w:val="28"/>
          <w:szCs w:val="28"/>
        </w:rPr>
        <w:t xml:space="preserve"> створенню умов для всебічної реалізації громадянами конституційного права на участь в управлінні справами з питань охорони здоров’я в області;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2.1.2</w:t>
      </w:r>
      <w:proofErr w:type="gramStart"/>
      <w:r w:rsidRPr="00290B64">
        <w:rPr>
          <w:color w:val="333333"/>
          <w:sz w:val="28"/>
          <w:szCs w:val="28"/>
        </w:rPr>
        <w:t>. здійснення</w:t>
      </w:r>
      <w:proofErr w:type="gramEnd"/>
      <w:r w:rsidRPr="00290B64">
        <w:rPr>
          <w:color w:val="333333"/>
          <w:sz w:val="28"/>
          <w:szCs w:val="28"/>
        </w:rPr>
        <w:t xml:space="preserve"> громадського контролю за діяльністю органів та закладів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2.1.3</w:t>
      </w:r>
      <w:proofErr w:type="gramStart"/>
      <w:r w:rsidRPr="00290B64">
        <w:rPr>
          <w:color w:val="333333"/>
          <w:sz w:val="28"/>
          <w:szCs w:val="28"/>
        </w:rPr>
        <w:t>. сприяння</w:t>
      </w:r>
      <w:proofErr w:type="gramEnd"/>
      <w:r w:rsidRPr="00290B64">
        <w:rPr>
          <w:color w:val="333333"/>
          <w:sz w:val="28"/>
          <w:szCs w:val="28"/>
        </w:rPr>
        <w:t xml:space="preserve"> врахуванню Департаментом охорони здоров’я обласної державної адміністрації громадської думки під час формування та реалізації державної політики у сфері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2.1.4</w:t>
      </w:r>
      <w:proofErr w:type="gramStart"/>
      <w:r w:rsidRPr="00290B64">
        <w:rPr>
          <w:color w:val="333333"/>
          <w:sz w:val="28"/>
          <w:szCs w:val="28"/>
        </w:rPr>
        <w:t>. сприяння</w:t>
      </w:r>
      <w:proofErr w:type="gramEnd"/>
      <w:r w:rsidRPr="00290B64">
        <w:rPr>
          <w:color w:val="333333"/>
          <w:sz w:val="28"/>
          <w:szCs w:val="28"/>
        </w:rPr>
        <w:t xml:space="preserve"> реалізації суспільно значущих громадських ініціатив у галузі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2.1.5</w:t>
      </w:r>
      <w:proofErr w:type="gramStart"/>
      <w:r w:rsidRPr="00290B64">
        <w:rPr>
          <w:color w:val="333333"/>
          <w:sz w:val="28"/>
          <w:szCs w:val="28"/>
        </w:rPr>
        <w:t>. проведення</w:t>
      </w:r>
      <w:proofErr w:type="gramEnd"/>
      <w:r w:rsidRPr="00290B64">
        <w:rPr>
          <w:color w:val="333333"/>
          <w:sz w:val="28"/>
          <w:szCs w:val="28"/>
        </w:rPr>
        <w:t xml:space="preserve"> консультацій з громадськістю;</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2.1.6</w:t>
      </w:r>
      <w:proofErr w:type="gramStart"/>
      <w:r w:rsidRPr="00290B64">
        <w:rPr>
          <w:color w:val="333333"/>
          <w:sz w:val="28"/>
          <w:szCs w:val="28"/>
        </w:rPr>
        <w:t>. впровадження</w:t>
      </w:r>
      <w:proofErr w:type="gramEnd"/>
      <w:r w:rsidRPr="00290B64">
        <w:rPr>
          <w:color w:val="333333"/>
          <w:sz w:val="28"/>
          <w:szCs w:val="28"/>
        </w:rPr>
        <w:t xml:space="preserve"> заходів щодо попередження порушень прав, свобод та законних інтересів пацієнтів і медичних працівників.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2.2. Наглядова рада здійснює свою діяльність на громадських засадах на основі принципів колегіальності, добровільності, об’єктивності, неупередженості, відкритості та прозорості, гласності, професіоналізму та активної співпраці з засобами масової інформації.</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 Основними функціями Наглядової ради є:</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2.3.1</w:t>
      </w:r>
      <w:proofErr w:type="gramStart"/>
      <w:r w:rsidRPr="00290B64">
        <w:rPr>
          <w:color w:val="333333"/>
          <w:sz w:val="28"/>
          <w:szCs w:val="28"/>
        </w:rPr>
        <w:t>. організація</w:t>
      </w:r>
      <w:proofErr w:type="gramEnd"/>
      <w:r w:rsidRPr="00290B64">
        <w:rPr>
          <w:color w:val="333333"/>
          <w:sz w:val="28"/>
          <w:szCs w:val="28"/>
        </w:rPr>
        <w:t xml:space="preserve"> громадського контролю за діяльністю закладів охорони здоров’я, дотриманням принципів законності, прав пацієнтів і медичних працівників;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2.3.2</w:t>
      </w:r>
      <w:proofErr w:type="gramStart"/>
      <w:r w:rsidRPr="00290B64">
        <w:rPr>
          <w:color w:val="333333"/>
          <w:sz w:val="28"/>
          <w:szCs w:val="28"/>
        </w:rPr>
        <w:t>. розробка</w:t>
      </w:r>
      <w:proofErr w:type="gramEnd"/>
      <w:r w:rsidRPr="00290B64">
        <w:rPr>
          <w:color w:val="333333"/>
          <w:sz w:val="28"/>
          <w:szCs w:val="28"/>
        </w:rPr>
        <w:t xml:space="preserve"> системних пропозицій щодо реформування системи охорони здоров’я, спрямованих на всебічне забезпечення потреб громадян та раціональне використання матеріальних ресурсів;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2.3.3</w:t>
      </w:r>
      <w:proofErr w:type="gramStart"/>
      <w:r w:rsidRPr="00290B64">
        <w:rPr>
          <w:color w:val="333333"/>
          <w:sz w:val="28"/>
          <w:szCs w:val="28"/>
        </w:rPr>
        <w:t>. розгляд</w:t>
      </w:r>
      <w:proofErr w:type="gramEnd"/>
      <w:r w:rsidRPr="00290B64">
        <w:rPr>
          <w:color w:val="333333"/>
          <w:sz w:val="28"/>
          <w:szCs w:val="28"/>
        </w:rPr>
        <w:t xml:space="preserve"> питань щодо вдосконалення діяльності галузі охорони здоров’я, покращення рівня надання медичної допомоги, а також ініціювання впровадження проектів щодо поліпшення функціонування системи охорони здоров’я в Україні та направлення їх на розгляд уповноваженим органам;</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2.3.4</w:t>
      </w:r>
      <w:proofErr w:type="gramStart"/>
      <w:r w:rsidRPr="00290B64">
        <w:rPr>
          <w:color w:val="333333"/>
          <w:sz w:val="28"/>
          <w:szCs w:val="28"/>
        </w:rPr>
        <w:t>. розгляд</w:t>
      </w:r>
      <w:proofErr w:type="gramEnd"/>
      <w:r w:rsidRPr="00290B64">
        <w:rPr>
          <w:color w:val="333333"/>
          <w:sz w:val="28"/>
          <w:szCs w:val="28"/>
        </w:rPr>
        <w:t xml:space="preserve"> надісланих до Наглядової ради звернень, скарг і пропозицій, а також публікацій у засобах масової інформації;</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2.3.5</w:t>
      </w:r>
      <w:proofErr w:type="gramStart"/>
      <w:r w:rsidRPr="00290B64">
        <w:rPr>
          <w:color w:val="333333"/>
          <w:sz w:val="28"/>
          <w:szCs w:val="28"/>
        </w:rPr>
        <w:t>. вивчення</w:t>
      </w:r>
      <w:proofErr w:type="gramEnd"/>
      <w:r w:rsidRPr="00290B64">
        <w:rPr>
          <w:color w:val="333333"/>
          <w:sz w:val="28"/>
          <w:szCs w:val="28"/>
        </w:rPr>
        <w:t xml:space="preserve"> громадської думки щодо основних напрямків діяльності органів і закладів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2.3.6</w:t>
      </w:r>
      <w:proofErr w:type="gramStart"/>
      <w:r w:rsidRPr="00290B64">
        <w:rPr>
          <w:color w:val="333333"/>
          <w:sz w:val="28"/>
          <w:szCs w:val="28"/>
        </w:rPr>
        <w:t>. організація</w:t>
      </w:r>
      <w:proofErr w:type="gramEnd"/>
      <w:r w:rsidRPr="00290B64">
        <w:rPr>
          <w:color w:val="333333"/>
          <w:sz w:val="28"/>
          <w:szCs w:val="28"/>
        </w:rPr>
        <w:t xml:space="preserve"> та проведення громадської експертизи проектів законодавчих актів, пов’язаних з питаннями охорони здоров’я, а також оприлюднення пропозицій щодо адаптації законодавства України з питань регулювання системи охорони здоров’я до законодавства Європейського Союзу та міжнародних стандартів;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2.3.7</w:t>
      </w:r>
      <w:proofErr w:type="gramStart"/>
      <w:r w:rsidRPr="00290B64">
        <w:rPr>
          <w:color w:val="333333"/>
          <w:sz w:val="28"/>
          <w:szCs w:val="28"/>
        </w:rPr>
        <w:t>. представництво</w:t>
      </w:r>
      <w:proofErr w:type="gramEnd"/>
      <w:r w:rsidRPr="00290B64">
        <w:rPr>
          <w:color w:val="333333"/>
          <w:sz w:val="28"/>
          <w:szCs w:val="28"/>
        </w:rPr>
        <w:t xml:space="preserve"> інтересів громадськості у сфері охорони здоров’я та їх захист;</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2.3.8</w:t>
      </w:r>
      <w:proofErr w:type="gramStart"/>
      <w:r w:rsidRPr="00290B64">
        <w:rPr>
          <w:color w:val="333333"/>
          <w:sz w:val="28"/>
          <w:szCs w:val="28"/>
        </w:rPr>
        <w:t>. здійснення</w:t>
      </w:r>
      <w:proofErr w:type="gramEnd"/>
      <w:r w:rsidRPr="00290B64">
        <w:rPr>
          <w:color w:val="333333"/>
          <w:sz w:val="28"/>
          <w:szCs w:val="28"/>
        </w:rPr>
        <w:t xml:space="preserve"> контролю за поточним керуванням Департаментом охорони здоров’я шляхом участі представників Наглядової ради в апаратних нарадах та колегіях Департаменту;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2.3.9</w:t>
      </w:r>
      <w:proofErr w:type="gramStart"/>
      <w:r w:rsidRPr="00290B64">
        <w:rPr>
          <w:color w:val="333333"/>
          <w:sz w:val="28"/>
          <w:szCs w:val="28"/>
        </w:rPr>
        <w:t>. здійснення</w:t>
      </w:r>
      <w:proofErr w:type="gramEnd"/>
      <w:r w:rsidRPr="00290B64">
        <w:rPr>
          <w:color w:val="333333"/>
          <w:sz w:val="28"/>
          <w:szCs w:val="28"/>
        </w:rPr>
        <w:t xml:space="preserve"> контролю за фінансуванням обласних закладів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2.3.10</w:t>
      </w:r>
      <w:proofErr w:type="gramStart"/>
      <w:r w:rsidRPr="00290B64">
        <w:rPr>
          <w:color w:val="333333"/>
          <w:sz w:val="28"/>
          <w:szCs w:val="28"/>
        </w:rPr>
        <w:t>. участь</w:t>
      </w:r>
      <w:proofErr w:type="gramEnd"/>
      <w:r w:rsidRPr="00290B64">
        <w:rPr>
          <w:color w:val="333333"/>
          <w:sz w:val="28"/>
          <w:szCs w:val="28"/>
        </w:rPr>
        <w:t xml:space="preserve"> у розробці програм та інформаційному забезпеченні діяльності Департаменту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2.3.11</w:t>
      </w:r>
      <w:proofErr w:type="gramStart"/>
      <w:r w:rsidRPr="00290B64">
        <w:rPr>
          <w:color w:val="333333"/>
          <w:sz w:val="28"/>
          <w:szCs w:val="28"/>
        </w:rPr>
        <w:t>. здійснення</w:t>
      </w:r>
      <w:proofErr w:type="gramEnd"/>
      <w:r w:rsidRPr="00290B64">
        <w:rPr>
          <w:color w:val="333333"/>
          <w:sz w:val="28"/>
          <w:szCs w:val="28"/>
        </w:rPr>
        <w:t xml:space="preserve"> методичного керівництва та надання консультативної допомоги наглядовим радам при обласних закладах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2.3.12</w:t>
      </w:r>
      <w:proofErr w:type="gramStart"/>
      <w:r w:rsidRPr="00290B64">
        <w:rPr>
          <w:color w:val="333333"/>
          <w:sz w:val="28"/>
          <w:szCs w:val="28"/>
        </w:rPr>
        <w:t>. опрацювання</w:t>
      </w:r>
      <w:proofErr w:type="gramEnd"/>
      <w:r w:rsidRPr="00290B64">
        <w:rPr>
          <w:color w:val="333333"/>
          <w:sz w:val="28"/>
          <w:szCs w:val="28"/>
        </w:rPr>
        <w:t xml:space="preserve"> та узагальнення пропозицій громадськості з метою їх подання на розгляд до відповідних органів;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2.3.13</w:t>
      </w:r>
      <w:proofErr w:type="gramStart"/>
      <w:r w:rsidRPr="00290B64">
        <w:rPr>
          <w:color w:val="333333"/>
          <w:sz w:val="28"/>
          <w:szCs w:val="28"/>
        </w:rPr>
        <w:t>. формування</w:t>
      </w:r>
      <w:proofErr w:type="gramEnd"/>
      <w:r w:rsidRPr="00290B64">
        <w:rPr>
          <w:color w:val="333333"/>
          <w:sz w:val="28"/>
          <w:szCs w:val="28"/>
        </w:rPr>
        <w:t xml:space="preserve"> відповідального ставлення кожного громадянина до проблеми збереження та поліпшення власного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2.3.14</w:t>
      </w:r>
      <w:proofErr w:type="gramStart"/>
      <w:r w:rsidRPr="00290B64">
        <w:rPr>
          <w:color w:val="333333"/>
          <w:sz w:val="28"/>
          <w:szCs w:val="28"/>
        </w:rPr>
        <w:t>. розвиток</w:t>
      </w:r>
      <w:proofErr w:type="gramEnd"/>
      <w:r w:rsidRPr="00290B64">
        <w:rPr>
          <w:color w:val="333333"/>
          <w:sz w:val="28"/>
          <w:szCs w:val="28"/>
        </w:rPr>
        <w:t xml:space="preserve"> і організація обміну досвідом та міжнародне  співробітництво з питань організації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2.3.15</w:t>
      </w:r>
      <w:proofErr w:type="gramStart"/>
      <w:r w:rsidRPr="00290B64">
        <w:rPr>
          <w:color w:val="333333"/>
          <w:sz w:val="28"/>
          <w:szCs w:val="28"/>
        </w:rPr>
        <w:t>. організація</w:t>
      </w:r>
      <w:proofErr w:type="gramEnd"/>
      <w:r w:rsidRPr="00290B64">
        <w:rPr>
          <w:color w:val="333333"/>
          <w:sz w:val="28"/>
          <w:szCs w:val="28"/>
        </w:rPr>
        <w:t xml:space="preserve"> та проведення конференцій, громадських слухань, виступів у засобах масової інформації з питань, що входять до компетенції Наглядової ради.</w:t>
      </w:r>
    </w:p>
    <w:p w:rsidR="00290B64" w:rsidRPr="00290B64" w:rsidRDefault="00290B64" w:rsidP="00290B64">
      <w:pPr>
        <w:pStyle w:val="a3"/>
        <w:spacing w:after="312" w:afterAutospacing="0" w:line="315" w:lineRule="atLeast"/>
        <w:jc w:val="center"/>
        <w:rPr>
          <w:color w:val="333333"/>
          <w:sz w:val="28"/>
          <w:szCs w:val="28"/>
        </w:rPr>
      </w:pPr>
      <w:r w:rsidRPr="00290B64">
        <w:rPr>
          <w:b/>
          <w:bCs/>
          <w:color w:val="333333"/>
          <w:sz w:val="28"/>
          <w:szCs w:val="28"/>
        </w:rPr>
        <w:t>ІІІ. Порядок створення Наглядової ради та організація її діяльності </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 До складу Наглядової ради мають право входити представники інститутів громадянського суспільства, які провадять свою діяльність у сфері охорони здоров’я та в статуті (положенні) яких визначено відповідні цілі й завдання діяльності, а також вищі медичні та юридичні навчальні заклади І-ІV рівнів акредитації, фізичні особи, які професійно зайняті у сфері охорони здоров’я та (або) здійснюють правовий супровід галузі.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 З метою забезпечення незалежності Наглядової ради від адміністративного впливу, її членами не можуть бути працівники МОЗ України, керівники органів охорони здоров’я та їх заступники. Зазначені особи мають право бути запрошеними на засідання Наглядової ради з правом дорадчого голосу.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3.3. Склад Наглядової ради формується на установчих зборах шляхом рейтингового голосування за осіб, які особисто присутні на установчих зборах та кандидатури яких внесені інститутами громадянського суспільства. Кількісний склад Наглядової ради визначається установчими зборами і не може становити більш як 10 осіб.</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3.4. Документальне підтвердження щодо прозорого прийняття рішення про делегування повноважень представнику повинно містити: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протокол(и) засідань (зборів) інституту громадянського суспільства, на яких відбувалося обрання представника;</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 супровідний лист від інституту громадянського суспільства щодо результатів вибору свого представника до складу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3.5. До складу Наглядової ради може бути обрано не більше ніж по одному представнику від кожного інституту громадянського суспільства.</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3.6. Для формування складу Наглядової ради Департамент не пізніше ніж за 20 робочих днів до визначеної дати проведення установчих зборів утворює ініціативну групу з їх підготовки (далі – ініціативна група), яка здійснює свою діяльність у приміщенні Департаменту.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3.7. Персональний склад ініціативної групи Департамент оприлюднює на своєму офіційному веб-сайті протягом 5-ти робочих днів з дня її утворення.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3.8. Участь у складі ініціативної групи не передбачає автоматичного входження до складу Наглядової ради. Члени ініціативної групи мають право на входження до складу Наглядової ради в порядку, передбаченому цим Положенням.</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3.9. Не пізніше ніж за 10 робочих днів до проведення установчих зборів Департамент оприлюднює на своєму офіційному веб-сайті в розділі «Наглядова рада при Департаменті» підготовлене ініціативною групою та погоджене з ним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3.10. Для участі в установчих зборах до ініціативної групи подається відповідний перелік документів.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3.10.1. Від інститутів громадянського суспільства подається: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рішення, прийняте у порядку, встановленому установчими документами інституту громадянського суспільства, про делегування для участі в установчих зборах представника;</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копія виписки з Єдиного державного реєстру підприємств та організацій або копія правовстановлюючого документу, на підставі якого проведено реєстрацію інституту громадського суспільства та витяг із статуту (положення) інституту громадянського суспільства щодо цілей і завдань його діяльності, засвідчені в установленому порядку;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              інформація про результати діяльності інституту громадянського суспільства (відомості про проведені заходи, реалізовані проекти, виконані програми, друковані видання, подання інститутом громадянського суспільства відповідному Департаменту письмових обґрунтованих пропозицій і зауважень з питань формування та реалізації державної політики у відповідній сфері та інформування про них громадськості тощо) протягом року до дня подання заяви (у разі, коли інститут громадянського суспільства працює менше року, - за період діяльності);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відомості про місцезнаходження та адресу електронної пошти інституту громадянського суспільства, номер контактного телефону.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3.10.2. Від вищих медичних та юридичних навчальних закладів І-ІV рівнів акредитації подається: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офіційний лист за підписом ректора (директора), який засвідчує намір стати членом Наглядової ради, та в якому визначається кандидатура представника від закладу із зазначенням його прізвища, імені, по батькові, посади, наукового ступеня, вченого звання та контактної інформації.</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3.10.3. Від фізичних осіб, які професійно зайняті у сфері охорони здоров’я та (або) здійснюють правовий супровід галузі, подається: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заява в довільній формі, яка засвідчує намір стати членом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довідка (сертифікат, диплом), що підтверджує професійну зайнятість у сфері охорони здоров’я та (або) здійснення правового супроводу галузі.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3.11. Прийом заяв для участі в установчих зборах припиняється за 5 робочих днів до їх проведення.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3.12. За результатами перевірки документів, поданих інститутами громадянського суспільства, вищими медичними або юридичними навчальними закладами І-IV рівнів акредитації, фізичними особами, які професійно зайняті у сфері охорони здоров’я та (або) здійснюють правовий супровід галузі на відповідність встановленим цим Положенням вимогам, ініціативна група складає за 7 робочих днів до проведення установчих зборів список кандидатів до складу Наглядової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3.13. Підставами для відмови в участі в установчих зборах є:</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невідповідність поданих документів вимогам цього Положення;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              невідповідність інституту громадянського суспільства або делегованого ним представника вимогам, встановленим п.п. 3.1, 3.10.1</w:t>
      </w:r>
      <w:proofErr w:type="gramStart"/>
      <w:r w:rsidRPr="00290B64">
        <w:rPr>
          <w:color w:val="333333"/>
          <w:sz w:val="28"/>
          <w:szCs w:val="28"/>
        </w:rPr>
        <w:t>. цього</w:t>
      </w:r>
      <w:proofErr w:type="gramEnd"/>
      <w:r w:rsidRPr="00290B64">
        <w:rPr>
          <w:color w:val="333333"/>
          <w:sz w:val="28"/>
          <w:szCs w:val="28"/>
        </w:rPr>
        <w:t xml:space="preserve"> Положення;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недостовірність інформації, що міститься в документах, поданих для участі в установчих зборах;</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відмова інституту громадянського суспільства від участі в установчих зборах шляхом надсилання ініціативній групі офіційного листа;</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перебування інституту громадянського суспільства, який делегував свого представника для участі в установчих зборах, у процесі припинення.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3.14. Список кандидатів до складу Наглядової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а також уточнена інформація про дату, час та місце проведення установчих зборів, погоджена з Департаментом, оприлюднюються не пізніше ніж за 3 робочих дні до проведення установчих зборів на офіційному веб-сайті Департаменту.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3.15. Під час проведення установчих зборів, які відкриває уповноважений представник ініціативної групи, з числа кандидатів до складу Наглядової ради обирається голова та секретар зборів, а також обирається склад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3.16. 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до Департаменту.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3.17. Департамент оприлюднює протокол установчих зборів на своєму офіційному веб-сайті в розділі «Наглядова рада при Департаменті» протягом 3-х робочих днів з моменту його надходження.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3.18. Департамент на підставі протоколу установчих зборів затверджує склад Наглядової ради і оприлюднює його на своєму офіційному веб-сайті в розділі «Наглядова рада при Департаменті» протягом 3-х робочих днів з моменту затвердження.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3.19. Інститути громадського суспільства, вищі медичні та юридичні навчальні заклади та фізичні особи, які мають намір приєднатися до складу Наглядової ради, подають до Президії перелік документів, визначений п. 3.10.2, 3.10.3</w:t>
      </w:r>
      <w:proofErr w:type="gramStart"/>
      <w:r w:rsidRPr="00290B64">
        <w:rPr>
          <w:color w:val="333333"/>
          <w:sz w:val="28"/>
          <w:szCs w:val="28"/>
        </w:rPr>
        <w:t>. цього</w:t>
      </w:r>
      <w:proofErr w:type="gramEnd"/>
      <w:r w:rsidRPr="00290B64">
        <w:rPr>
          <w:color w:val="333333"/>
          <w:sz w:val="28"/>
          <w:szCs w:val="28"/>
        </w:rPr>
        <w:t xml:space="preserve"> Положення. Прийняття нових членів здійснюється за результатами голосування простою більшістю голосів на зборах Наглядової ради й оформлюється протоколом.</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3.20. Членство в Наглядовій раді припиняється на підставі рішення Наглядової ради у разі: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систематичної відсутності члена Наглядової ради на її засіданнях без поважних причин (більше ніж три рази підряд);</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Наглядовій раді;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скасування державної реєстрації інституту громадянського суспільства, представника якого обрано до складу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неможливості члена Наглядової ради брати участь у роботі Наглядової ради за станом здоров'я, визнання його у судовому порядку недієздатним або обмежено дієздатним;</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подання членом Наглядової ради відповідної заяви;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обрання члена Наглядової ради депутатом місцевої ради або призначення на посаду в органі державної влади;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набрання законної сили обвинувальним вироком щодо члена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смерті члена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3.21. Зміни у складі Наглядової ради затверджуються протоколом засідання Наглядової ради. Департамент оприлюднює відомості про такі зміни на своєму офіційному веб-сайті.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3.22. Дострокове припинення діяльності Наглядової ради здійснюється у разі: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прийняття відповідного рішення на її засіданні;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коли засідання Наглядової ради не проводилися протягом двох кварталів;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невиконання Наглядовою радою без об’єктивних причин більшості заходів, передбачених її планом роботи.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Рішення про припинення діяльності Наглядової ради оформлюється наказом Департаменту.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3.23. Наглядова рада здійснює діяльність відповідно до затверджених нею планів роботи. Планування здійснюється на основі пропозицій членів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3.24. Формою роботи Наглядової Ради є засідання, які скликаються головою згідно з планом або за потребою, але не рідше одного разу на три місяці. Обговорення питань під час засідань відбувається за регламентом, визначеним у порядку денному. Члени Наглядової ради повідомляються про дату, час засідання та запропонований порядок денний не пізніше ніж за п’ять робочих днів.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3.25. Позачергове засідання Наглядової ради може бути скликане на вимогу не менш ніж третини членів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3.26. Члени Наглядової ради беруть участь у засіданнях особисто. Якщо член Наглядової ради не може бути присутнім на засіданні з поважних причин, за погодженням з Головою ради, замість нього у засіданні може брати участь інший представник, надавши відповідне письмове доручення організації. Якщо член Наглядової ради без поважних причин не бере особисто участі у двох поспіль її засіданнях або не виконує її доручень, Наглядова рада має право порушити питання про його виключення зі складу Наглядової ради. У разі прийняття рішення про виключення, голова Наглядової ради інформує про це рішення організацію, яку представляв виключений член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3.27. На засідання Наглядової ради можуть запрошуватись представники центральних та місцевих органів виконавчої влади, органів місцевого самоврядування, підприємств, установ, організацій залежно від характеру питань, що розглядаються.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3.28. Засідання Наглядової ради є правомочним, якщо на ньому присутні не менше половини її членів. Під час засідання ведеться протокол.</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3.29. Рішення Наглядової ради приймаються простою більшістю голосів членів, присутніх на засіданні, шляхом відкритого голосування. У разі рівного розподілу голосів, вирішальним є голос головуючого на засіданні.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3.30. Витяг із протоколу засідання Наглядової ради у десятиденний строк подається на розгляд органу або закладу, якого стосується рішення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3.31. Для оперативного розв’язання поточних питань Наглядова рада може утворювати робочі групи, тимчасові комісії, які здійснюють свою діяльність шляхом проведення обговорень та залучення заінтересованих осіб.</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3.32. Для організаційного забезпечення своєї роботи Наглядова рада може утворювати робочий орган – Секретаріат, кількісний склад, повноваження та порядок роботи якого визначається рішеннями Ради. На секретаріат покладається завдання підготовки протоколів засідань, листування, проектів рішень Наглядової ради та іншої документації.</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3.33. Наглядова рада інформує громадськість про свою діяльність, прийняті рішення та стан їх виконання через засоби масової інформації.</w:t>
      </w:r>
    </w:p>
    <w:p w:rsidR="00290B64" w:rsidRPr="00290B64" w:rsidRDefault="00290B64" w:rsidP="00290B64">
      <w:pPr>
        <w:pStyle w:val="a3"/>
        <w:spacing w:after="312" w:afterAutospacing="0" w:line="315" w:lineRule="atLeast"/>
        <w:jc w:val="center"/>
        <w:rPr>
          <w:color w:val="333333"/>
          <w:sz w:val="28"/>
          <w:szCs w:val="28"/>
        </w:rPr>
      </w:pPr>
      <w:r w:rsidRPr="00290B64">
        <w:rPr>
          <w:b/>
          <w:bCs/>
          <w:color w:val="333333"/>
          <w:sz w:val="28"/>
          <w:szCs w:val="28"/>
        </w:rPr>
        <w:t>IV.</w:t>
      </w:r>
      <w:r w:rsidRPr="00290B64">
        <w:rPr>
          <w:rStyle w:val="apple-converted-space"/>
          <w:b/>
          <w:bCs/>
          <w:color w:val="333333"/>
          <w:sz w:val="28"/>
          <w:szCs w:val="28"/>
        </w:rPr>
        <w:t> </w:t>
      </w:r>
      <w:r w:rsidRPr="00290B64">
        <w:rPr>
          <w:b/>
          <w:bCs/>
          <w:color w:val="333333"/>
          <w:sz w:val="28"/>
          <w:szCs w:val="28"/>
        </w:rPr>
        <w:t>Керівництво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4.1. Наглядову раду очолює голова, який призначається наказом директора Департаменту строком на 2 роки.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4.2. Голова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організовує діяльність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організовує підготовку і проведення її засідань, головує під час їх проведення;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підписує документи від імені Наглядової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xml:space="preserve">-         представляє </w:t>
      </w:r>
      <w:proofErr w:type="gramStart"/>
      <w:r w:rsidRPr="00290B64">
        <w:rPr>
          <w:color w:val="333333"/>
          <w:sz w:val="28"/>
          <w:szCs w:val="28"/>
        </w:rPr>
        <w:t>Наглядову  раду</w:t>
      </w:r>
      <w:proofErr w:type="gramEnd"/>
      <w:r w:rsidRPr="00290B64">
        <w:rPr>
          <w:color w:val="333333"/>
          <w:sz w:val="28"/>
          <w:szCs w:val="28"/>
        </w:rPr>
        <w:t>   у   відносинах   з  органами виконавчої влади,  об'єднаннями громадян, органами місцевого самоврядування, засобами масової інформації.</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4.3. Голова Наглядової ради може мати заступника, який обирається за його поданням членами Ради шляхом відкритого голосування на час каденції голови більшістю голосів.</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4.4. Голова Наглядової ради, його заступники становлять Президію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4.5. Члени Президії Наглядової ради забезпечують підготовку засідань, виконання рішень Ради та інших покладених на неї функцій.</w:t>
      </w:r>
    </w:p>
    <w:p w:rsidR="00290B64" w:rsidRPr="00290B64" w:rsidRDefault="00290B64" w:rsidP="00290B64">
      <w:pPr>
        <w:pStyle w:val="a3"/>
        <w:spacing w:after="312" w:afterAutospacing="0" w:line="315" w:lineRule="atLeast"/>
        <w:jc w:val="center"/>
        <w:rPr>
          <w:color w:val="333333"/>
          <w:sz w:val="28"/>
          <w:szCs w:val="28"/>
        </w:rPr>
      </w:pPr>
      <w:r w:rsidRPr="00290B64">
        <w:rPr>
          <w:b/>
          <w:bCs/>
          <w:color w:val="333333"/>
          <w:sz w:val="28"/>
          <w:szCs w:val="28"/>
        </w:rPr>
        <w:t>V.</w:t>
      </w:r>
      <w:r w:rsidRPr="00290B64">
        <w:rPr>
          <w:rStyle w:val="apple-converted-space"/>
          <w:b/>
          <w:bCs/>
          <w:color w:val="333333"/>
          <w:sz w:val="28"/>
          <w:szCs w:val="28"/>
        </w:rPr>
        <w:t> </w:t>
      </w:r>
      <w:r w:rsidRPr="00290B64">
        <w:rPr>
          <w:b/>
          <w:bCs/>
          <w:color w:val="333333"/>
          <w:sz w:val="28"/>
          <w:szCs w:val="28"/>
        </w:rPr>
        <w:t>Права Наглядової ради </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5.1. Для виконання завдань і функцій, Наглядова рада має право:</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5.1.1</w:t>
      </w:r>
      <w:proofErr w:type="gramStart"/>
      <w:r w:rsidRPr="00290B64">
        <w:rPr>
          <w:color w:val="333333"/>
          <w:sz w:val="28"/>
          <w:szCs w:val="28"/>
        </w:rPr>
        <w:t>. отримувати</w:t>
      </w:r>
      <w:proofErr w:type="gramEnd"/>
      <w:r w:rsidRPr="00290B64">
        <w:rPr>
          <w:color w:val="333333"/>
          <w:sz w:val="28"/>
          <w:szCs w:val="28"/>
        </w:rPr>
        <w:t xml:space="preserve"> в установленому законом порядку і строк відповіді на  інформаційні запити;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5.1.2</w:t>
      </w:r>
      <w:proofErr w:type="gramStart"/>
      <w:r w:rsidRPr="00290B64">
        <w:rPr>
          <w:color w:val="333333"/>
          <w:sz w:val="28"/>
          <w:szCs w:val="28"/>
        </w:rPr>
        <w:t>. залучати</w:t>
      </w:r>
      <w:proofErr w:type="gramEnd"/>
      <w:r w:rsidRPr="00290B64">
        <w:rPr>
          <w:color w:val="333333"/>
          <w:sz w:val="28"/>
          <w:szCs w:val="28"/>
        </w:rPr>
        <w:t xml:space="preserve"> до роботи представників обласних закладів охорони здоров’я, а також експертів та консультантів вітчизняних та міжнародних організацій;</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5.1.3</w:t>
      </w:r>
      <w:proofErr w:type="gramStart"/>
      <w:r w:rsidRPr="00290B64">
        <w:rPr>
          <w:color w:val="333333"/>
          <w:sz w:val="28"/>
          <w:szCs w:val="28"/>
        </w:rPr>
        <w:t>. в</w:t>
      </w:r>
      <w:proofErr w:type="gramEnd"/>
      <w:r w:rsidRPr="00290B64">
        <w:rPr>
          <w:color w:val="333333"/>
          <w:sz w:val="28"/>
          <w:szCs w:val="28"/>
        </w:rPr>
        <w:t xml:space="preserve"> межах своєї компетенції направляти Президенту України, Верховній Раді України, Кабінету Міністрів України, МОЗ України, іншим органам державного влади та органам місцевого самоврядування, закладам охорони здоров’я пропозиції щодо внесення змін до законодавства;</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5.1.4</w:t>
      </w:r>
      <w:proofErr w:type="gramStart"/>
      <w:r w:rsidRPr="00290B64">
        <w:rPr>
          <w:color w:val="333333"/>
          <w:sz w:val="28"/>
          <w:szCs w:val="28"/>
        </w:rPr>
        <w:t>. надавати</w:t>
      </w:r>
      <w:proofErr w:type="gramEnd"/>
      <w:r w:rsidRPr="00290B64">
        <w:rPr>
          <w:color w:val="333333"/>
          <w:sz w:val="28"/>
          <w:szCs w:val="28"/>
        </w:rPr>
        <w:t xml:space="preserve"> пропозиції щодо бюджетного фінансування галузі охорони здоров’я;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lastRenderedPageBreak/>
        <w:t>5.1.5</w:t>
      </w:r>
      <w:proofErr w:type="gramStart"/>
      <w:r w:rsidRPr="00290B64">
        <w:rPr>
          <w:color w:val="333333"/>
          <w:sz w:val="28"/>
          <w:szCs w:val="28"/>
        </w:rPr>
        <w:t>. оприлюднювати</w:t>
      </w:r>
      <w:proofErr w:type="gramEnd"/>
      <w:r w:rsidRPr="00290B64">
        <w:rPr>
          <w:color w:val="333333"/>
          <w:sz w:val="28"/>
          <w:szCs w:val="28"/>
        </w:rPr>
        <w:t xml:space="preserve"> у засобах масової інформації звіти про свою роботу.</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 </w:t>
      </w:r>
    </w:p>
    <w:p w:rsidR="00290B64" w:rsidRPr="00290B64" w:rsidRDefault="00290B64" w:rsidP="00290B64">
      <w:pPr>
        <w:pStyle w:val="a3"/>
        <w:spacing w:after="312" w:afterAutospacing="0" w:line="315" w:lineRule="atLeast"/>
        <w:jc w:val="center"/>
        <w:rPr>
          <w:color w:val="333333"/>
          <w:sz w:val="28"/>
          <w:szCs w:val="28"/>
        </w:rPr>
      </w:pPr>
      <w:r w:rsidRPr="00290B64">
        <w:rPr>
          <w:b/>
          <w:bCs/>
          <w:color w:val="333333"/>
          <w:sz w:val="28"/>
          <w:szCs w:val="28"/>
        </w:rPr>
        <w:t>VІ. Обов’язки та відповідальність членів Наглядової ради </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6.1. Члени Наглядової ради у своїй діяльності зобов’язані:</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6.1.1</w:t>
      </w:r>
      <w:proofErr w:type="gramStart"/>
      <w:r w:rsidRPr="00290B64">
        <w:rPr>
          <w:color w:val="333333"/>
          <w:sz w:val="28"/>
          <w:szCs w:val="28"/>
        </w:rPr>
        <w:t>. неухильно</w:t>
      </w:r>
      <w:proofErr w:type="gramEnd"/>
      <w:r w:rsidRPr="00290B64">
        <w:rPr>
          <w:color w:val="333333"/>
          <w:sz w:val="28"/>
          <w:szCs w:val="28"/>
        </w:rPr>
        <w:t xml:space="preserve"> дотримуватись вимог чинного законодавства та цього Положення.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6.1.2</w:t>
      </w:r>
      <w:proofErr w:type="gramStart"/>
      <w:r w:rsidRPr="00290B64">
        <w:rPr>
          <w:color w:val="333333"/>
          <w:sz w:val="28"/>
          <w:szCs w:val="28"/>
        </w:rPr>
        <w:t>. відвідувати</w:t>
      </w:r>
      <w:proofErr w:type="gramEnd"/>
      <w:r w:rsidRPr="00290B64">
        <w:rPr>
          <w:color w:val="333333"/>
          <w:sz w:val="28"/>
          <w:szCs w:val="28"/>
        </w:rPr>
        <w:t xml:space="preserve"> засідання Наглядової ради, брати активну участь в усіх формах роботи Ради.</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6.2. У разі порушення своїх обов’язків членові Наглядової ради, може бути оголошена догана. У разі грубого та/або систематичного порушення членом Наглядової ради своїх обов’язків, він може бути виключеним зі складу Ради в порядку, передбаченому цим Положенням.</w:t>
      </w:r>
    </w:p>
    <w:p w:rsidR="00290B64" w:rsidRPr="00290B64" w:rsidRDefault="00290B64" w:rsidP="00290B64">
      <w:pPr>
        <w:pStyle w:val="a3"/>
        <w:spacing w:after="312" w:afterAutospacing="0" w:line="315" w:lineRule="atLeast"/>
        <w:jc w:val="center"/>
        <w:rPr>
          <w:color w:val="333333"/>
          <w:sz w:val="28"/>
          <w:szCs w:val="28"/>
        </w:rPr>
      </w:pPr>
      <w:r w:rsidRPr="00290B64">
        <w:rPr>
          <w:b/>
          <w:bCs/>
          <w:color w:val="333333"/>
          <w:sz w:val="28"/>
          <w:szCs w:val="28"/>
        </w:rPr>
        <w:t>VIІ. Прикінцеві положення</w:t>
      </w:r>
    </w:p>
    <w:p w:rsidR="00290B64" w:rsidRPr="00290B64" w:rsidRDefault="00290B64" w:rsidP="00290B64">
      <w:pPr>
        <w:pStyle w:val="a3"/>
        <w:spacing w:after="312" w:afterAutospacing="0" w:line="315" w:lineRule="atLeast"/>
        <w:rPr>
          <w:color w:val="333333"/>
          <w:sz w:val="28"/>
          <w:szCs w:val="28"/>
        </w:rPr>
      </w:pPr>
      <w:r w:rsidRPr="00290B64">
        <w:rPr>
          <w:color w:val="333333"/>
          <w:sz w:val="28"/>
          <w:szCs w:val="28"/>
        </w:rPr>
        <w:t>7.1. Зміни та доповнення до цього Положення вносяться наказом Директора Департаменту за поданням Наглядової ради, прийнятим на засіданні кваліфікованою більшістю голосів її членів.</w:t>
      </w:r>
    </w:p>
    <w:p w:rsidR="003978B6" w:rsidRPr="00290B64" w:rsidRDefault="003978B6">
      <w:pPr>
        <w:rPr>
          <w:rFonts w:ascii="Times New Roman" w:hAnsi="Times New Roman" w:cs="Times New Roman"/>
          <w:sz w:val="28"/>
          <w:szCs w:val="28"/>
        </w:rPr>
      </w:pPr>
    </w:p>
    <w:sectPr w:rsidR="003978B6" w:rsidRPr="00290B64" w:rsidSect="00290B64">
      <w:pgSz w:w="11906" w:h="16838"/>
      <w:pgMar w:top="567"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75F"/>
    <w:rsid w:val="00290B64"/>
    <w:rsid w:val="003978B6"/>
    <w:rsid w:val="006A17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718D7-9629-4381-B3F9-B08523A0F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0B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90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46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2913</Words>
  <Characters>16610</Characters>
  <Application>Microsoft Office Word</Application>
  <DocSecurity>0</DocSecurity>
  <Lines>138</Lines>
  <Paragraphs>38</Paragraphs>
  <ScaleCrop>false</ScaleCrop>
  <Company/>
  <LinksUpToDate>false</LinksUpToDate>
  <CharactersWithSpaces>19485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dc:creator>
  <cp:keywords/>
  <dc:description/>
  <cp:lastModifiedBy>Михаил</cp:lastModifiedBy>
  <cp:revision>2</cp:revision>
  <dcterms:created xsi:type="dcterms:W3CDTF">2015-11-18T07:11:00Z</dcterms:created>
  <dcterms:modified xsi:type="dcterms:W3CDTF">2015-11-18T07:14:00Z</dcterms:modified>
</cp:coreProperties>
</file>