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b/>
          <w:bCs/>
          <w:color w:val="000000"/>
          <w:szCs w:val="28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DA219A" w:rsidRPr="00DA219A" w:rsidRDefault="0004082B" w:rsidP="00DA219A">
      <w:pPr>
        <w:jc w:val="center"/>
        <w:rPr>
          <w:rFonts w:ascii="Arial" w:hAnsi="Arial" w:cs="Arial"/>
          <w:b/>
          <w:i/>
          <w:lang w:val="uk-UA"/>
        </w:rPr>
      </w:pPr>
      <w:r w:rsidRPr="00815384">
        <w:rPr>
          <w:b/>
          <w:bCs/>
          <w:color w:val="000000"/>
          <w:szCs w:val="28"/>
          <w:lang w:val="uk-UA"/>
        </w:rPr>
        <w:t>до про</w:t>
      </w:r>
      <w:r w:rsidR="003D2164">
        <w:rPr>
          <w:b/>
          <w:bCs/>
          <w:color w:val="000000"/>
          <w:szCs w:val="28"/>
          <w:lang w:val="uk-UA"/>
        </w:rPr>
        <w:t>є</w:t>
      </w:r>
      <w:r w:rsidR="006A1683" w:rsidRPr="00815384">
        <w:rPr>
          <w:b/>
          <w:bCs/>
          <w:color w:val="000000"/>
          <w:szCs w:val="28"/>
          <w:lang w:val="uk-UA"/>
        </w:rPr>
        <w:t xml:space="preserve">кту рішення </w:t>
      </w:r>
      <w:r w:rsidR="00DA219A">
        <w:rPr>
          <w:b/>
          <w:bCs/>
          <w:color w:val="000000"/>
          <w:szCs w:val="28"/>
          <w:lang w:val="uk-UA"/>
        </w:rPr>
        <w:t>«</w:t>
      </w:r>
      <w:r w:rsidR="003D79A5" w:rsidRPr="003D79A5">
        <w:rPr>
          <w:b/>
          <w:lang w:val="uk-UA"/>
        </w:rPr>
        <w:t xml:space="preserve">Про реорганізацію комунального підприємства </w:t>
      </w:r>
      <w:r w:rsidR="003D79A5">
        <w:rPr>
          <w:b/>
          <w:lang w:val="uk-UA"/>
        </w:rPr>
        <w:t>"</w:t>
      </w:r>
      <w:r w:rsidR="003D79A5" w:rsidRPr="003D79A5">
        <w:rPr>
          <w:b/>
          <w:lang w:val="uk-UA"/>
        </w:rPr>
        <w:t>Кременчуцький обласний лікарсько-фізкультурний диспансер Полтавської обласної ради</w:t>
      </w:r>
      <w:r w:rsidR="003D79A5">
        <w:rPr>
          <w:b/>
          <w:lang w:val="uk-UA"/>
        </w:rPr>
        <w:t>"</w:t>
      </w:r>
      <w:r w:rsidR="003D79A5" w:rsidRPr="003D79A5">
        <w:rPr>
          <w:b/>
          <w:lang w:val="uk-UA"/>
        </w:rPr>
        <w:t xml:space="preserve"> шляхом приєднання до комунального підприємства </w:t>
      </w:r>
      <w:r w:rsidR="003D79A5">
        <w:rPr>
          <w:b/>
          <w:lang w:val="uk-UA"/>
        </w:rPr>
        <w:t>"</w:t>
      </w:r>
      <w:r w:rsidR="003D79A5" w:rsidRPr="003D79A5">
        <w:rPr>
          <w:b/>
          <w:lang w:val="uk-UA"/>
        </w:rPr>
        <w:t>Полтавський обласний лікарсько-фізкультурний диспансер Полтавської обласної ради</w:t>
      </w:r>
      <w:r w:rsidR="003D79A5">
        <w:rPr>
          <w:b/>
          <w:lang w:val="uk-UA"/>
        </w:rPr>
        <w:t>"</w:t>
      </w:r>
      <w:r w:rsidR="00DA219A">
        <w:rPr>
          <w:b/>
          <w:lang w:val="uk-UA"/>
        </w:rPr>
        <w:t>»</w:t>
      </w:r>
    </w:p>
    <w:p w:rsidR="00815384" w:rsidRPr="00DA219A" w:rsidRDefault="00815384" w:rsidP="009D5F25">
      <w:pPr>
        <w:jc w:val="center"/>
        <w:rPr>
          <w:b/>
          <w:lang w:val="uk-UA"/>
        </w:rPr>
      </w:pPr>
    </w:p>
    <w:p w:rsidR="006A1683" w:rsidRPr="00543C60" w:rsidRDefault="006A1683" w:rsidP="009D5F25">
      <w:pPr>
        <w:jc w:val="center"/>
        <w:rPr>
          <w:szCs w:val="28"/>
          <w:lang w:val="uk-UA"/>
        </w:rPr>
      </w:pPr>
    </w:p>
    <w:p w:rsidR="006A1683" w:rsidRDefault="0004082B" w:rsidP="00815384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</w:t>
      </w:r>
      <w:r w:rsidR="003D2164">
        <w:rPr>
          <w:szCs w:val="28"/>
          <w:lang w:val="uk-UA"/>
        </w:rPr>
        <w:t>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</w:t>
      </w:r>
      <w:r w:rsidR="0011181D">
        <w:rPr>
          <w:szCs w:val="28"/>
          <w:lang w:val="uk-UA"/>
        </w:rPr>
        <w:t xml:space="preserve">асної </w:t>
      </w:r>
      <w:r w:rsidR="00313399">
        <w:rPr>
          <w:szCs w:val="28"/>
          <w:lang w:val="uk-UA"/>
        </w:rPr>
        <w:t>держа</w:t>
      </w:r>
      <w:r w:rsidR="0011181D">
        <w:rPr>
          <w:szCs w:val="28"/>
          <w:lang w:val="uk-UA"/>
        </w:rPr>
        <w:t>вної а</w:t>
      </w:r>
      <w:r w:rsidR="00313399">
        <w:rPr>
          <w:szCs w:val="28"/>
          <w:lang w:val="uk-UA"/>
        </w:rPr>
        <w:t>дміністрації</w:t>
      </w:r>
      <w:r w:rsidR="00293650">
        <w:rPr>
          <w:szCs w:val="28"/>
          <w:lang w:val="uk-UA"/>
        </w:rPr>
        <w:t>.</w:t>
      </w:r>
      <w:r w:rsidR="008153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3D2164">
        <w:rPr>
          <w:szCs w:val="28"/>
          <w:lang w:val="uk-UA"/>
        </w:rPr>
        <w:t>є</w:t>
      </w:r>
      <w:r>
        <w:rPr>
          <w:szCs w:val="28"/>
          <w:lang w:val="uk-UA"/>
        </w:rPr>
        <w:t>кт рішення є актом індивідуальної дії.</w:t>
      </w:r>
    </w:p>
    <w:p w:rsidR="006A1683" w:rsidRPr="00DA219A" w:rsidRDefault="006A1683" w:rsidP="00815384">
      <w:pPr>
        <w:shd w:val="clear" w:color="auto" w:fill="FFFFFF"/>
        <w:jc w:val="both"/>
        <w:rPr>
          <w:szCs w:val="28"/>
          <w:lang w:val="uk-UA"/>
        </w:rPr>
      </w:pPr>
    </w:p>
    <w:p w:rsidR="006B378C" w:rsidRDefault="006A1683" w:rsidP="00815384">
      <w:pPr>
        <w:jc w:val="both"/>
        <w:rPr>
          <w:szCs w:val="28"/>
          <w:lang w:val="uk-UA"/>
        </w:rPr>
      </w:pPr>
      <w:bookmarkStart w:id="0" w:name="n1702"/>
      <w:bookmarkEnd w:id="0"/>
      <w:r w:rsidRPr="00E40AD3">
        <w:rPr>
          <w:szCs w:val="28"/>
          <w:lang w:val="uk-UA"/>
        </w:rPr>
        <w:t xml:space="preserve">Мета: </w:t>
      </w:r>
      <w:r w:rsidR="006B378C" w:rsidRPr="006B378C">
        <w:rPr>
          <w:szCs w:val="28"/>
          <w:lang w:val="uk-UA"/>
        </w:rPr>
        <w:t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</w:t>
      </w:r>
      <w:r w:rsidR="00E07A48">
        <w:rPr>
          <w:szCs w:val="28"/>
          <w:lang w:val="uk-UA"/>
        </w:rPr>
        <w:t>.</w:t>
      </w:r>
    </w:p>
    <w:p w:rsidR="006B378C" w:rsidRPr="006B378C" w:rsidRDefault="006B378C" w:rsidP="00815384">
      <w:pPr>
        <w:jc w:val="both"/>
        <w:rPr>
          <w:szCs w:val="28"/>
          <w:lang w:val="uk-UA"/>
        </w:rPr>
      </w:pPr>
    </w:p>
    <w:p w:rsidR="006A1683" w:rsidRPr="003D2164" w:rsidRDefault="003D2164" w:rsidP="003D216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" w:name="n1703"/>
      <w:bookmarkEnd w:id="1"/>
      <w:r>
        <w:rPr>
          <w:b/>
          <w:bCs/>
          <w:szCs w:val="28"/>
          <w:lang w:val="uk-UA"/>
        </w:rPr>
        <w:t>1. </w:t>
      </w:r>
      <w:r w:rsidR="00945591" w:rsidRPr="003D2164">
        <w:rPr>
          <w:b/>
          <w:bCs/>
          <w:szCs w:val="28"/>
          <w:lang w:val="uk-UA"/>
        </w:rPr>
        <w:t>Підстава розроблення про</w:t>
      </w:r>
      <w:r w:rsidRPr="003D2164">
        <w:rPr>
          <w:b/>
          <w:bCs/>
          <w:szCs w:val="28"/>
          <w:lang w:val="uk-UA"/>
        </w:rPr>
        <w:t>є</w:t>
      </w:r>
      <w:r w:rsidR="006A1683" w:rsidRPr="003D2164">
        <w:rPr>
          <w:b/>
          <w:bCs/>
          <w:szCs w:val="28"/>
          <w:lang w:val="uk-UA"/>
        </w:rPr>
        <w:t>кту рішення</w:t>
      </w:r>
      <w:r w:rsidRPr="003D2164">
        <w:rPr>
          <w:b/>
          <w:bCs/>
          <w:szCs w:val="28"/>
          <w:lang w:val="uk-UA"/>
        </w:rPr>
        <w:t>.</w:t>
      </w:r>
    </w:p>
    <w:p w:rsidR="003D2164" w:rsidRPr="00543C60" w:rsidRDefault="003D2164" w:rsidP="00543C60">
      <w:pPr>
        <w:shd w:val="clear" w:color="auto" w:fill="FFFFFF"/>
        <w:jc w:val="both"/>
        <w:rPr>
          <w:bCs/>
          <w:szCs w:val="28"/>
          <w:lang w:val="uk-UA"/>
        </w:rPr>
      </w:pPr>
    </w:p>
    <w:p w:rsidR="0083318E" w:rsidRPr="0083318E" w:rsidRDefault="006B378C" w:rsidP="00815384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lang w:val="uk-UA"/>
        </w:rPr>
        <w:t xml:space="preserve">Власна ініціатива </w:t>
      </w:r>
      <w:r w:rsidR="00E07A48">
        <w:rPr>
          <w:lang w:val="uk-UA"/>
        </w:rPr>
        <w:t>Д</w:t>
      </w:r>
      <w:r>
        <w:rPr>
          <w:lang w:val="uk-UA"/>
        </w:rPr>
        <w:t xml:space="preserve">епартаменту охорони здоров’я </w:t>
      </w:r>
      <w:r w:rsidR="00233AFD">
        <w:rPr>
          <w:lang w:val="uk-UA"/>
        </w:rPr>
        <w:t xml:space="preserve">Полтавської </w:t>
      </w:r>
      <w:r>
        <w:rPr>
          <w:lang w:val="uk-UA"/>
        </w:rPr>
        <w:t>обласної державної адміністрації.</w:t>
      </w:r>
    </w:p>
    <w:p w:rsidR="006A1683" w:rsidRPr="00543C60" w:rsidRDefault="006A1683" w:rsidP="00815384">
      <w:pPr>
        <w:shd w:val="clear" w:color="auto" w:fill="FFFFFF"/>
        <w:jc w:val="both"/>
        <w:rPr>
          <w:bCs/>
          <w:szCs w:val="28"/>
          <w:lang w:val="uk-UA"/>
        </w:rPr>
      </w:pPr>
      <w:bookmarkStart w:id="2" w:name="n1704"/>
      <w:bookmarkStart w:id="3" w:name="n1705"/>
      <w:bookmarkEnd w:id="2"/>
      <w:bookmarkEnd w:id="3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szCs w:val="28"/>
          <w:lang w:val="uk-UA"/>
        </w:rPr>
      </w:pPr>
      <w:bookmarkStart w:id="4" w:name="n1706"/>
      <w:bookmarkEnd w:id="4"/>
    </w:p>
    <w:p w:rsidR="006A1683" w:rsidRDefault="0083318E" w:rsidP="003D2164">
      <w:pPr>
        <w:ind w:firstLine="709"/>
        <w:jc w:val="both"/>
        <w:rPr>
          <w:szCs w:val="28"/>
          <w:lang w:val="uk-UA"/>
        </w:rPr>
      </w:pPr>
      <w:r w:rsidRPr="0083318E">
        <w:rPr>
          <w:szCs w:val="28"/>
          <w:lang w:val="uk-UA"/>
        </w:rPr>
        <w:t xml:space="preserve">Виникла необхідність </w:t>
      </w:r>
      <w:r w:rsidR="009D5F25">
        <w:rPr>
          <w:szCs w:val="28"/>
          <w:lang w:val="uk-UA"/>
        </w:rPr>
        <w:t xml:space="preserve">з реорганізації шляхом приєднання </w:t>
      </w:r>
      <w:r w:rsidR="00DA219A" w:rsidRPr="00DA219A">
        <w:rPr>
          <w:szCs w:val="28"/>
          <w:lang w:val="uk-UA"/>
        </w:rPr>
        <w:t>комунального підприємства «</w:t>
      </w:r>
      <w:r w:rsidR="003D79A5" w:rsidRPr="003D79A5">
        <w:rPr>
          <w:lang w:val="uk-UA"/>
        </w:rPr>
        <w:t xml:space="preserve">Кременчуцький обласний </w:t>
      </w:r>
      <w:r w:rsidR="003D79A5">
        <w:rPr>
          <w:lang w:val="uk-UA"/>
        </w:rPr>
        <w:t xml:space="preserve">                        </w:t>
      </w:r>
      <w:r w:rsidR="003D79A5" w:rsidRPr="003D79A5">
        <w:rPr>
          <w:lang w:val="uk-UA"/>
        </w:rPr>
        <w:t>лікарсько-фізкультурний диспансер Полтавської обласної ради</w:t>
      </w:r>
      <w:r w:rsidR="00DA219A" w:rsidRPr="00DA219A">
        <w:rPr>
          <w:szCs w:val="28"/>
          <w:lang w:val="uk-UA"/>
        </w:rPr>
        <w:t xml:space="preserve">» </w:t>
      </w:r>
      <w:r w:rsidR="00EA2119">
        <w:rPr>
          <w:szCs w:val="28"/>
          <w:lang w:val="uk-UA"/>
        </w:rPr>
        <w:t xml:space="preserve">до </w:t>
      </w:r>
      <w:r w:rsidR="00DA219A" w:rsidRPr="00DA219A">
        <w:rPr>
          <w:color w:val="000000"/>
          <w:szCs w:val="28"/>
          <w:lang w:val="uk-UA"/>
        </w:rPr>
        <w:t>комунального підприємства «</w:t>
      </w:r>
      <w:r w:rsidR="003D79A5" w:rsidRPr="003D79A5">
        <w:rPr>
          <w:lang w:val="uk-UA"/>
        </w:rPr>
        <w:t xml:space="preserve">Полтавський обласний </w:t>
      </w:r>
      <w:r w:rsidR="00E07A48">
        <w:rPr>
          <w:lang w:val="uk-UA"/>
        </w:rPr>
        <w:t xml:space="preserve">                               </w:t>
      </w:r>
      <w:r w:rsidR="003D79A5" w:rsidRPr="003D79A5">
        <w:rPr>
          <w:lang w:val="uk-UA"/>
        </w:rPr>
        <w:t>лікарсько-фізкультурний диспансер Полтавської обласної ради</w:t>
      </w:r>
      <w:r w:rsidR="00DA219A" w:rsidRPr="00DA219A">
        <w:rPr>
          <w:color w:val="000000"/>
          <w:szCs w:val="28"/>
          <w:lang w:val="uk-UA"/>
        </w:rPr>
        <w:t>»</w:t>
      </w:r>
      <w:r w:rsidR="00EA2119">
        <w:rPr>
          <w:lang w:val="uk-UA"/>
        </w:rPr>
        <w:t xml:space="preserve"> для оптимізації кадрового та фінансового потенціалу відповідно до сучасних вимог реформування закладів охорони здоров’я третинного рівня.</w:t>
      </w:r>
    </w:p>
    <w:p w:rsidR="00DA219A" w:rsidRDefault="00DA219A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5" w:name="n1707"/>
      <w:bookmarkStart w:id="6" w:name="n1708"/>
      <w:bookmarkEnd w:id="5"/>
      <w:bookmarkEnd w:id="6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3. </w:t>
      </w:r>
      <w:r w:rsidR="006B378C">
        <w:rPr>
          <w:b/>
          <w:bCs/>
          <w:szCs w:val="28"/>
          <w:lang w:val="uk-UA"/>
        </w:rPr>
        <w:t>Суть</w:t>
      </w:r>
      <w:r w:rsidR="00945591">
        <w:rPr>
          <w:b/>
          <w:bCs/>
          <w:szCs w:val="28"/>
          <w:lang w:val="uk-UA"/>
        </w:rPr>
        <w:t xml:space="preserve"> про</w:t>
      </w:r>
      <w:r w:rsidR="003D2164">
        <w:rPr>
          <w:b/>
          <w:bCs/>
          <w:szCs w:val="28"/>
          <w:lang w:val="uk-UA"/>
        </w:rPr>
        <w:t>є</w:t>
      </w:r>
      <w:r w:rsidR="006A1683" w:rsidRPr="00D218E1">
        <w:rPr>
          <w:b/>
          <w:bCs/>
          <w:szCs w:val="28"/>
          <w:lang w:val="uk-UA"/>
        </w:rPr>
        <w:t>кту рішення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shd w:val="clear" w:color="auto" w:fill="FFFFFF"/>
        <w:jc w:val="both"/>
        <w:rPr>
          <w:bCs/>
          <w:szCs w:val="28"/>
          <w:lang w:val="uk-UA"/>
        </w:rPr>
      </w:pPr>
    </w:p>
    <w:p w:rsidR="006B378C" w:rsidRPr="00543C60" w:rsidRDefault="006B378C" w:rsidP="006B378C">
      <w:pPr>
        <w:ind w:firstLine="709"/>
        <w:jc w:val="both"/>
        <w:rPr>
          <w:szCs w:val="28"/>
          <w:lang w:val="uk-UA"/>
        </w:rPr>
      </w:pPr>
      <w:bookmarkStart w:id="7" w:name="n1711"/>
      <w:bookmarkEnd w:id="7"/>
      <w:r>
        <w:rPr>
          <w:szCs w:val="28"/>
          <w:lang w:val="uk-UA"/>
        </w:rPr>
        <w:t xml:space="preserve">Реорганізація </w:t>
      </w:r>
      <w:r w:rsidRPr="00DA219A">
        <w:rPr>
          <w:szCs w:val="28"/>
          <w:lang w:val="uk-UA"/>
        </w:rPr>
        <w:t>комунального підприємства «</w:t>
      </w:r>
      <w:r w:rsidRPr="003D79A5">
        <w:rPr>
          <w:lang w:val="uk-UA"/>
        </w:rPr>
        <w:t>Кременчуцький обласний лікарсько-фізкультурний диспансер Полтавської обласної ради</w:t>
      </w:r>
      <w:r w:rsidRPr="00DA219A">
        <w:rPr>
          <w:szCs w:val="28"/>
          <w:lang w:val="uk-UA"/>
        </w:rPr>
        <w:t xml:space="preserve">» </w:t>
      </w:r>
      <w:r w:rsidRPr="00815384">
        <w:rPr>
          <w:lang w:val="uk-UA"/>
        </w:rPr>
        <w:t xml:space="preserve">шляхом приєднання до </w:t>
      </w:r>
      <w:r w:rsidRPr="00DA219A">
        <w:rPr>
          <w:color w:val="000000"/>
          <w:szCs w:val="28"/>
          <w:lang w:val="uk-UA"/>
        </w:rPr>
        <w:t>комунального підприємства «</w:t>
      </w:r>
      <w:r w:rsidRPr="003D79A5">
        <w:rPr>
          <w:lang w:val="uk-UA"/>
        </w:rPr>
        <w:t>Полтавський обласний лікарсько-фізкультурний диспансер Полтавської обласної ради</w:t>
      </w:r>
      <w:r w:rsidRPr="00DA219A">
        <w:rPr>
          <w:color w:val="000000"/>
          <w:szCs w:val="28"/>
          <w:lang w:val="uk-UA"/>
        </w:rPr>
        <w:t>»</w:t>
      </w:r>
      <w:r>
        <w:rPr>
          <w:lang w:val="uk-UA"/>
        </w:rPr>
        <w:t>.</w:t>
      </w:r>
    </w:p>
    <w:p w:rsidR="00E07A48" w:rsidRDefault="00E07A48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noProof/>
          <w:szCs w:val="28"/>
          <w:lang w:val="uk-UA"/>
        </w:rPr>
      </w:pPr>
      <w:bookmarkStart w:id="8" w:name="n1712"/>
      <w:bookmarkEnd w:id="8"/>
    </w:p>
    <w:p w:rsidR="006A1683" w:rsidRPr="003172E2" w:rsidRDefault="00A91F34" w:rsidP="003D2164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Закон</w:t>
      </w:r>
      <w:r w:rsidR="00543C60">
        <w:rPr>
          <w:noProof/>
          <w:szCs w:val="28"/>
          <w:lang w:val="uk-UA"/>
        </w:rPr>
        <w:t>и</w:t>
      </w:r>
      <w:r>
        <w:rPr>
          <w:noProof/>
          <w:szCs w:val="28"/>
          <w:lang w:val="uk-UA"/>
        </w:rPr>
        <w:t xml:space="preserve"> України</w:t>
      </w:r>
      <w:r w:rsidR="00793FA2" w:rsidRPr="00793FA2">
        <w:rPr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«Про місцеве самоврядування в Україні»,</w:t>
      </w:r>
      <w:r w:rsidR="00815384">
        <w:rPr>
          <w:noProof/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</w:t>
      </w:r>
      <w:r w:rsidR="00EF5D71">
        <w:rPr>
          <w:noProof/>
          <w:szCs w:val="28"/>
          <w:lang w:val="uk-UA"/>
        </w:rPr>
        <w:t>сті закладів охорони здоров’я»</w:t>
      </w:r>
      <w:r w:rsidR="00D92589">
        <w:rPr>
          <w:noProof/>
          <w:szCs w:val="28"/>
          <w:lang w:val="uk-UA"/>
        </w:rPr>
        <w:t xml:space="preserve">, </w:t>
      </w:r>
      <w:r w:rsidR="00EF5D71">
        <w:rPr>
          <w:szCs w:val="28"/>
          <w:lang w:val="uk-UA"/>
        </w:rPr>
        <w:t>Цивільн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Господарськ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</w:t>
      </w:r>
      <w:r w:rsidR="00543C60">
        <w:rPr>
          <w:szCs w:val="28"/>
          <w:lang w:val="uk-UA"/>
        </w:rPr>
        <w:t>П</w:t>
      </w:r>
      <w:r w:rsidR="00EF5D71">
        <w:rPr>
          <w:szCs w:val="28"/>
          <w:lang w:val="uk-UA"/>
        </w:rPr>
        <w:t>остан</w:t>
      </w:r>
      <w:r w:rsidR="00543C60">
        <w:rPr>
          <w:szCs w:val="28"/>
          <w:lang w:val="uk-UA"/>
        </w:rPr>
        <w:t>ова</w:t>
      </w:r>
      <w:r w:rsidR="00EF5D71">
        <w:rPr>
          <w:szCs w:val="28"/>
          <w:lang w:val="uk-UA"/>
        </w:rPr>
        <w:t xml:space="preserve"> Кабінету Міністрів України </w:t>
      </w:r>
      <w:r w:rsidR="00543C60">
        <w:rPr>
          <w:szCs w:val="28"/>
          <w:lang w:val="uk-UA"/>
        </w:rPr>
        <w:t xml:space="preserve">           </w:t>
      </w:r>
      <w:r w:rsidR="00EF5D71">
        <w:rPr>
          <w:szCs w:val="28"/>
          <w:lang w:val="uk-UA"/>
        </w:rPr>
        <w:lastRenderedPageBreak/>
        <w:t>від 17.02.2010р. №</w:t>
      </w:r>
      <w:r w:rsidR="00543C60">
        <w:rPr>
          <w:szCs w:val="28"/>
          <w:lang w:val="uk-UA"/>
        </w:rPr>
        <w:t xml:space="preserve"> </w:t>
      </w:r>
      <w:r w:rsidR="00EF5D71">
        <w:rPr>
          <w:szCs w:val="28"/>
          <w:lang w:val="uk-UA"/>
        </w:rPr>
        <w:t>208 «Деякі питання удосконалення системи охорони здоров</w:t>
      </w:r>
      <w:r w:rsidR="00EF5D71" w:rsidRPr="00D3356E">
        <w:rPr>
          <w:szCs w:val="28"/>
          <w:lang w:val="uk-UA"/>
        </w:rPr>
        <w:t>’я</w:t>
      </w:r>
      <w:r w:rsidR="00EF5D71">
        <w:rPr>
          <w:szCs w:val="28"/>
          <w:lang w:val="uk-UA"/>
        </w:rPr>
        <w:t>»</w:t>
      </w:r>
      <w:r w:rsidR="006B378C">
        <w:rPr>
          <w:noProof/>
          <w:szCs w:val="28"/>
          <w:lang w:val="uk-UA"/>
        </w:rPr>
        <w:t>.</w:t>
      </w:r>
    </w:p>
    <w:p w:rsidR="00D22CC1" w:rsidRPr="00543C60" w:rsidRDefault="00D22CC1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9" w:name="n1713"/>
      <w:bookmarkEnd w:id="9"/>
    </w:p>
    <w:p w:rsidR="006A1683" w:rsidRDefault="006A168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 w:rsidRPr="00D218E1">
        <w:rPr>
          <w:b/>
          <w:bCs/>
          <w:szCs w:val="28"/>
          <w:lang w:val="uk-UA"/>
        </w:rPr>
        <w:t>Фінансово-економічне обґрунтування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  <w:bookmarkStart w:id="10" w:name="n1714"/>
      <w:bookmarkEnd w:id="10"/>
    </w:p>
    <w:p w:rsidR="006A1683" w:rsidRDefault="006B378C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Реалізація р</w:t>
      </w:r>
      <w:r w:rsidR="007D47C6" w:rsidRPr="003172E2">
        <w:rPr>
          <w:noProof/>
          <w:szCs w:val="28"/>
          <w:lang w:val="uk-UA"/>
        </w:rPr>
        <w:t xml:space="preserve">ішення не потребує додаткових </w:t>
      </w:r>
      <w:r>
        <w:rPr>
          <w:noProof/>
          <w:szCs w:val="28"/>
          <w:lang w:val="uk-UA"/>
        </w:rPr>
        <w:t>фінансових вкладень.</w:t>
      </w:r>
    </w:p>
    <w:p w:rsidR="00D92589" w:rsidRPr="00543C60" w:rsidRDefault="00D92589" w:rsidP="00543C60">
      <w:pPr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1" w:name="n1716"/>
      <w:bookmarkStart w:id="12" w:name="n1726"/>
      <w:bookmarkEnd w:id="11"/>
      <w:bookmarkEnd w:id="12"/>
      <w:r>
        <w:rPr>
          <w:b/>
          <w:bCs/>
          <w:szCs w:val="28"/>
          <w:lang w:val="uk-UA"/>
        </w:rPr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  <w:bookmarkStart w:id="13" w:name="n1727"/>
      <w:bookmarkStart w:id="14" w:name="n1728"/>
      <w:bookmarkStart w:id="15" w:name="n1729"/>
      <w:bookmarkStart w:id="16" w:name="n1730"/>
      <w:bookmarkStart w:id="17" w:name="n1734"/>
      <w:bookmarkEnd w:id="13"/>
      <w:bookmarkEnd w:id="14"/>
      <w:bookmarkEnd w:id="15"/>
      <w:bookmarkEnd w:id="16"/>
      <w:bookmarkEnd w:id="17"/>
    </w:p>
    <w:p w:rsidR="006A1683" w:rsidRPr="006B378C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 xml:space="preserve">кт рішення </w:t>
      </w:r>
      <w:r w:rsidR="006B378C">
        <w:rPr>
          <w:noProof/>
          <w:szCs w:val="28"/>
          <w:lang w:val="uk-UA"/>
        </w:rPr>
        <w:t xml:space="preserve">не потребує </w:t>
      </w:r>
      <w:r w:rsidR="006A1683" w:rsidRPr="00D218E1">
        <w:rPr>
          <w:noProof/>
          <w:szCs w:val="28"/>
        </w:rPr>
        <w:t>письмово</w:t>
      </w:r>
      <w:r w:rsidR="006B378C">
        <w:rPr>
          <w:noProof/>
          <w:szCs w:val="28"/>
          <w:lang w:val="uk-UA"/>
        </w:rPr>
        <w:t>го</w:t>
      </w:r>
      <w:r w:rsidR="006A1683" w:rsidRPr="00D218E1">
        <w:rPr>
          <w:noProof/>
          <w:szCs w:val="28"/>
        </w:rPr>
        <w:t xml:space="preserve"> погоджен</w:t>
      </w:r>
      <w:r w:rsidR="006B378C">
        <w:rPr>
          <w:noProof/>
          <w:szCs w:val="28"/>
          <w:lang w:val="uk-UA"/>
        </w:rPr>
        <w:t>ня.</w:t>
      </w:r>
    </w:p>
    <w:p w:rsidR="006A1683" w:rsidRPr="00543C6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обговорення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</w:p>
    <w:p w:rsidR="007C4B95" w:rsidRPr="003D2D2B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7C4B95" w:rsidRPr="00543C60" w:rsidRDefault="007C4B9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szCs w:val="28"/>
          <w:lang w:val="uk-UA"/>
        </w:rPr>
      </w:pPr>
      <w:bookmarkStart w:id="18" w:name="n1735"/>
      <w:bookmarkStart w:id="19" w:name="n1737"/>
      <w:bookmarkStart w:id="20" w:name="n1741"/>
      <w:bookmarkStart w:id="21" w:name="n1743"/>
      <w:bookmarkStart w:id="22" w:name="n1745"/>
      <w:bookmarkEnd w:id="18"/>
      <w:bookmarkEnd w:id="19"/>
      <w:bookmarkEnd w:id="20"/>
      <w:bookmarkEnd w:id="21"/>
      <w:bookmarkEnd w:id="22"/>
    </w:p>
    <w:p w:rsidR="006A1683" w:rsidRDefault="00945591" w:rsidP="00543C6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</w:t>
      </w:r>
      <w:r w:rsidR="00543C60">
        <w:rPr>
          <w:szCs w:val="28"/>
          <w:lang w:val="uk-UA"/>
        </w:rPr>
        <w:t>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3" w:name="n1747"/>
      <w:bookmarkEnd w:id="23"/>
    </w:p>
    <w:p w:rsidR="00C8728C" w:rsidRPr="00543C60" w:rsidRDefault="00C8728C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4" w:name="n1746"/>
      <w:bookmarkEnd w:id="24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</w:p>
    <w:p w:rsidR="00543C60" w:rsidRDefault="006450A7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встановлених законодавством соціальних, економічних, правових і конституційних гарантій щодо забезпечення населення міста Полтави та Полтавської області лікувально-консультативною допомогою</w:t>
      </w:r>
      <w:r w:rsidR="00543C60">
        <w:rPr>
          <w:noProof/>
          <w:szCs w:val="28"/>
          <w:lang w:val="uk-UA"/>
        </w:rPr>
        <w:t>.</w:t>
      </w:r>
    </w:p>
    <w:p w:rsidR="00155476" w:rsidRPr="00155476" w:rsidRDefault="00155476" w:rsidP="00543C60">
      <w:pPr>
        <w:ind w:firstLine="709"/>
        <w:jc w:val="both"/>
        <w:rPr>
          <w:noProof/>
          <w:szCs w:val="28"/>
          <w:lang w:val="uk-UA"/>
        </w:rPr>
      </w:pPr>
      <w:r w:rsidRPr="00155476">
        <w:rPr>
          <w:noProof/>
          <w:szCs w:val="28"/>
          <w:lang w:val="uk-UA"/>
        </w:rPr>
        <w:t xml:space="preserve">Реалізація цього рішення дозволить: </w:t>
      </w:r>
    </w:p>
    <w:p w:rsidR="00155476" w:rsidRPr="00CE5A1F" w:rsidRDefault="00CE5A1F" w:rsidP="00CE5A1F">
      <w:pPr>
        <w:ind w:firstLine="709"/>
        <w:jc w:val="both"/>
        <w:rPr>
          <w:noProof/>
          <w:szCs w:val="28"/>
          <w:lang w:val="uk-UA"/>
        </w:rPr>
      </w:pPr>
      <w:r w:rsidRPr="00CE5A1F">
        <w:rPr>
          <w:noProof/>
          <w:szCs w:val="28"/>
          <w:lang w:val="uk-UA"/>
        </w:rPr>
        <w:t>-</w:t>
      </w:r>
      <w:r w:rsidR="00543C60">
        <w:rPr>
          <w:noProof/>
          <w:szCs w:val="28"/>
          <w:lang w:val="uk-UA"/>
        </w:rPr>
        <w:t> </w:t>
      </w:r>
      <w:r w:rsidR="00155476" w:rsidRPr="00CE5A1F">
        <w:rPr>
          <w:noProof/>
          <w:szCs w:val="28"/>
          <w:lang w:val="uk-UA"/>
        </w:rPr>
        <w:t>інтегрувати послуги у систем</w:t>
      </w:r>
      <w:r w:rsidR="009D5F25">
        <w:rPr>
          <w:noProof/>
          <w:szCs w:val="28"/>
          <w:lang w:val="uk-UA"/>
        </w:rPr>
        <w:t>і</w:t>
      </w:r>
      <w:r w:rsidR="00155476" w:rsidRPr="00CE5A1F">
        <w:rPr>
          <w:noProof/>
          <w:szCs w:val="28"/>
          <w:lang w:val="uk-UA"/>
        </w:rPr>
        <w:t xml:space="preserve"> громадського здоров’я;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сталість та безперервність медичних послуг для </w:t>
      </w:r>
      <w:r w:rsidR="007D47C6">
        <w:rPr>
          <w:noProof/>
          <w:szCs w:val="28"/>
          <w:lang w:val="uk-UA"/>
        </w:rPr>
        <w:t>населення</w:t>
      </w:r>
      <w:r w:rsidR="00543C60">
        <w:rPr>
          <w:noProof/>
          <w:szCs w:val="28"/>
          <w:lang w:val="uk-UA"/>
        </w:rPr>
        <w:t>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>забезпечити позитивний суспільний імідж, зокрема у громадському середовищі</w:t>
      </w:r>
      <w:r w:rsidR="009D5F25">
        <w:rPr>
          <w:noProof/>
          <w:szCs w:val="28"/>
          <w:lang w:val="uk-UA"/>
        </w:rPr>
        <w:t>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покращити статистичні показники Полтавщини у цьому напрямку серед інших регіонів України;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підвищити ефективність реалізації державної, регіональної політики у сфері охорони здоров’я тощо.</w:t>
      </w:r>
    </w:p>
    <w:p w:rsidR="00155476" w:rsidRPr="00543C60" w:rsidRDefault="00155476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В.П. Лисак</w:t>
      </w:r>
    </w:p>
    <w:sectPr w:rsidR="00563A3B" w:rsidRPr="00C0339C" w:rsidSect="003D216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D25" w:rsidRDefault="00567D25" w:rsidP="006A1683">
      <w:r>
        <w:separator/>
      </w:r>
    </w:p>
  </w:endnote>
  <w:endnote w:type="continuationSeparator" w:id="0">
    <w:p w:rsidR="00567D25" w:rsidRDefault="00567D25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D25" w:rsidRDefault="00567D25" w:rsidP="006A1683">
      <w:r>
        <w:separator/>
      </w:r>
    </w:p>
  </w:footnote>
  <w:footnote w:type="continuationSeparator" w:id="0">
    <w:p w:rsidR="00567D25" w:rsidRDefault="00567D25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A2042C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B522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51242"/>
    <w:rsid w:val="000763C1"/>
    <w:rsid w:val="0009399D"/>
    <w:rsid w:val="000C1ABE"/>
    <w:rsid w:val="000E71F2"/>
    <w:rsid w:val="0011181D"/>
    <w:rsid w:val="00155476"/>
    <w:rsid w:val="001A6007"/>
    <w:rsid w:val="001D2BCD"/>
    <w:rsid w:val="00207D5D"/>
    <w:rsid w:val="00233AFD"/>
    <w:rsid w:val="00236016"/>
    <w:rsid w:val="002930DC"/>
    <w:rsid w:val="00293650"/>
    <w:rsid w:val="002A337D"/>
    <w:rsid w:val="002A43D6"/>
    <w:rsid w:val="002B4D52"/>
    <w:rsid w:val="00313399"/>
    <w:rsid w:val="003172E2"/>
    <w:rsid w:val="003B2549"/>
    <w:rsid w:val="003C48D3"/>
    <w:rsid w:val="003D2164"/>
    <w:rsid w:val="003D2D2B"/>
    <w:rsid w:val="003D3C86"/>
    <w:rsid w:val="003D79A5"/>
    <w:rsid w:val="0043357E"/>
    <w:rsid w:val="004A695B"/>
    <w:rsid w:val="005020B2"/>
    <w:rsid w:val="00511BF1"/>
    <w:rsid w:val="00543C60"/>
    <w:rsid w:val="00563A3B"/>
    <w:rsid w:val="00567D25"/>
    <w:rsid w:val="00592D36"/>
    <w:rsid w:val="005B5224"/>
    <w:rsid w:val="005C14A8"/>
    <w:rsid w:val="006450A7"/>
    <w:rsid w:val="006A1683"/>
    <w:rsid w:val="006B378C"/>
    <w:rsid w:val="006B4471"/>
    <w:rsid w:val="006C6574"/>
    <w:rsid w:val="00783C59"/>
    <w:rsid w:val="00793FA2"/>
    <w:rsid w:val="007C410C"/>
    <w:rsid w:val="007C4B95"/>
    <w:rsid w:val="007D47C6"/>
    <w:rsid w:val="00803A78"/>
    <w:rsid w:val="00815384"/>
    <w:rsid w:val="0083318E"/>
    <w:rsid w:val="00851CE1"/>
    <w:rsid w:val="008851DF"/>
    <w:rsid w:val="008900A5"/>
    <w:rsid w:val="008D3E77"/>
    <w:rsid w:val="00901F7C"/>
    <w:rsid w:val="0090284B"/>
    <w:rsid w:val="00943A55"/>
    <w:rsid w:val="00945591"/>
    <w:rsid w:val="009A1AEF"/>
    <w:rsid w:val="009B582C"/>
    <w:rsid w:val="009D5F25"/>
    <w:rsid w:val="00A2042C"/>
    <w:rsid w:val="00A91F34"/>
    <w:rsid w:val="00AD5B56"/>
    <w:rsid w:val="00B0687E"/>
    <w:rsid w:val="00B12A5B"/>
    <w:rsid w:val="00B4363B"/>
    <w:rsid w:val="00B94599"/>
    <w:rsid w:val="00BE0503"/>
    <w:rsid w:val="00C028F3"/>
    <w:rsid w:val="00C8728C"/>
    <w:rsid w:val="00CE5A1F"/>
    <w:rsid w:val="00D10531"/>
    <w:rsid w:val="00D22CC1"/>
    <w:rsid w:val="00D63810"/>
    <w:rsid w:val="00D92589"/>
    <w:rsid w:val="00DA219A"/>
    <w:rsid w:val="00E07A48"/>
    <w:rsid w:val="00E81211"/>
    <w:rsid w:val="00E92263"/>
    <w:rsid w:val="00EA2119"/>
    <w:rsid w:val="00EF57D5"/>
    <w:rsid w:val="00EF5D71"/>
    <w:rsid w:val="00F326F7"/>
    <w:rsid w:val="00F52C89"/>
    <w:rsid w:val="00FF2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ABA884-8F69-4CAE-9F75-934BA3C70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2146</Words>
  <Characters>1224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2019-10-29T12:08:00Z</cp:lastPrinted>
  <dcterms:created xsi:type="dcterms:W3CDTF">2019-11-21T07:04:00Z</dcterms:created>
  <dcterms:modified xsi:type="dcterms:W3CDTF">2019-11-21T07:04:00Z</dcterms:modified>
</cp:coreProperties>
</file>